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586" w:rsidRPr="00AD5C2D" w:rsidRDefault="00A91586" w:rsidP="00AD5C2D">
      <w:pPr>
        <w:pStyle w:val="Title"/>
      </w:pPr>
      <w:r w:rsidRPr="00AD5C2D">
        <w:t>2L-RBAC</w:t>
      </w:r>
      <w:r w:rsidR="003A7392" w:rsidRPr="00AD5C2D">
        <w:t>G</w:t>
      </w:r>
      <w:r w:rsidRPr="00AD5C2D">
        <w:t xml:space="preserve">: </w:t>
      </w:r>
      <w:r w:rsidR="00F73EFC" w:rsidRPr="00AD5C2D">
        <w:t>a</w:t>
      </w:r>
      <w:r w:rsidRPr="00AD5C2D">
        <w:t xml:space="preserve"> New Framework for </w:t>
      </w:r>
      <w:r w:rsidR="00F73EFC" w:rsidRPr="00AD5C2D">
        <w:t>Resource Access</w:t>
      </w:r>
      <w:r w:rsidRPr="00AD5C2D">
        <w:t xml:space="preserve"> Control in Grid Environments</w:t>
      </w:r>
    </w:p>
    <w:p w:rsidR="002427B5" w:rsidRDefault="002427B5" w:rsidP="00F07A7D">
      <w:pPr>
        <w:jc w:val="center"/>
        <w:rPr>
          <w:b/>
          <w:bCs/>
          <w:sz w:val="22"/>
          <w:szCs w:val="22"/>
        </w:rPr>
      </w:pPr>
    </w:p>
    <w:p w:rsidR="002427B5" w:rsidRDefault="002427B5" w:rsidP="00F07A7D">
      <w:pPr>
        <w:jc w:val="center"/>
        <w:rPr>
          <w:b/>
          <w:bCs/>
          <w:sz w:val="22"/>
          <w:szCs w:val="22"/>
        </w:rPr>
        <w:sectPr w:rsidR="002427B5" w:rsidSect="00C30A13">
          <w:pgSz w:w="12240" w:h="15840" w:code="1"/>
          <w:pgMar w:top="1151" w:right="2070" w:bottom="1729" w:left="1871" w:header="720" w:footer="720" w:gutter="0"/>
          <w:cols w:space="720"/>
          <w:docGrid w:linePitch="360"/>
        </w:sectPr>
      </w:pPr>
    </w:p>
    <w:p w:rsidR="00F07A7D" w:rsidRDefault="00F07A7D" w:rsidP="00F07A7D">
      <w:pPr>
        <w:jc w:val="center"/>
        <w:rPr>
          <w:b/>
          <w:bCs/>
          <w:sz w:val="22"/>
          <w:szCs w:val="22"/>
        </w:rPr>
      </w:pPr>
    </w:p>
    <w:p w:rsidR="008E7644" w:rsidRDefault="008E7644" w:rsidP="00F07A7D">
      <w:pPr>
        <w:jc w:val="center"/>
        <w:rPr>
          <w:b/>
          <w:bCs/>
          <w:sz w:val="22"/>
          <w:szCs w:val="22"/>
        </w:rPr>
        <w:sectPr w:rsidR="008E7644" w:rsidSect="002427B5">
          <w:type w:val="continuous"/>
          <w:pgSz w:w="12240" w:h="15840"/>
          <w:pgMar w:top="1151" w:right="2070" w:bottom="1729" w:left="1871" w:header="720" w:footer="720" w:gutter="0"/>
          <w:cols w:num="2" w:space="720"/>
          <w:docGrid w:linePitch="360"/>
        </w:sectPr>
      </w:pPr>
    </w:p>
    <w:p w:rsidR="006A58DD" w:rsidRPr="00562128" w:rsidRDefault="006A58DD" w:rsidP="006A58DD">
      <w:pPr>
        <w:pStyle w:val="Author"/>
        <w:spacing w:before="0" w:after="0"/>
        <w:rPr>
          <w:sz w:val="24"/>
          <w:szCs w:val="24"/>
        </w:rPr>
      </w:pPr>
      <w:r w:rsidRPr="00562128">
        <w:rPr>
          <w:sz w:val="24"/>
          <w:szCs w:val="24"/>
        </w:rPr>
        <w:lastRenderedPageBreak/>
        <w:t>Hakimeh Alemi Baktash</w:t>
      </w:r>
    </w:p>
    <w:p w:rsidR="006A58DD" w:rsidRPr="00562128" w:rsidRDefault="006A58DD" w:rsidP="006A58DD">
      <w:pPr>
        <w:pStyle w:val="Author"/>
        <w:spacing w:before="0" w:after="0"/>
        <w:rPr>
          <w:sz w:val="24"/>
          <w:szCs w:val="24"/>
        </w:rPr>
      </w:pPr>
      <w:r w:rsidRPr="00562128">
        <w:rPr>
          <w:sz w:val="24"/>
          <w:szCs w:val="24"/>
        </w:rPr>
        <w:t>Islamic Azad University-Qazvin branch,</w:t>
      </w:r>
    </w:p>
    <w:p w:rsidR="006A58DD" w:rsidRPr="00562128" w:rsidRDefault="006A58DD" w:rsidP="006A58DD">
      <w:pPr>
        <w:pStyle w:val="Author"/>
        <w:spacing w:before="0" w:after="0"/>
        <w:rPr>
          <w:sz w:val="24"/>
          <w:szCs w:val="24"/>
        </w:rPr>
      </w:pPr>
      <w:r w:rsidRPr="00562128">
        <w:rPr>
          <w:sz w:val="24"/>
          <w:szCs w:val="24"/>
        </w:rPr>
        <w:t>Qazvin, Iran</w:t>
      </w:r>
    </w:p>
    <w:p w:rsidR="006A58DD" w:rsidRDefault="006A58DD" w:rsidP="006A58DD">
      <w:pPr>
        <w:pStyle w:val="Author"/>
        <w:spacing w:before="0" w:after="0"/>
        <w:rPr>
          <w:sz w:val="24"/>
          <w:szCs w:val="24"/>
        </w:rPr>
      </w:pPr>
      <w:hyperlink r:id="rId8" w:history="1">
        <w:r w:rsidRPr="00562128">
          <w:rPr>
            <w:sz w:val="24"/>
            <w:szCs w:val="24"/>
          </w:rPr>
          <w:t>alemi_ha@yahoo.com</w:t>
        </w:r>
      </w:hyperlink>
    </w:p>
    <w:p w:rsidR="006A58DD" w:rsidRDefault="006A58DD" w:rsidP="00E347B0">
      <w:pPr>
        <w:pStyle w:val="Author"/>
        <w:spacing w:before="0" w:after="0"/>
        <w:rPr>
          <w:sz w:val="24"/>
          <w:szCs w:val="24"/>
        </w:rPr>
      </w:pPr>
    </w:p>
    <w:p w:rsidR="00F07A7D" w:rsidRPr="00562128" w:rsidRDefault="0008174F" w:rsidP="00E347B0">
      <w:pPr>
        <w:pStyle w:val="Author"/>
        <w:spacing w:before="0" w:after="0"/>
        <w:rPr>
          <w:sz w:val="24"/>
          <w:szCs w:val="24"/>
        </w:rPr>
      </w:pPr>
      <w:r w:rsidRPr="00562128">
        <w:rPr>
          <w:sz w:val="24"/>
          <w:szCs w:val="24"/>
        </w:rPr>
        <w:t>Mohammad</w:t>
      </w:r>
      <w:r w:rsidR="002427B5" w:rsidRPr="00562128">
        <w:rPr>
          <w:sz w:val="24"/>
          <w:szCs w:val="24"/>
        </w:rPr>
        <w:t>Bagher Karimi</w:t>
      </w:r>
    </w:p>
    <w:p w:rsidR="008E7644" w:rsidRPr="00562128" w:rsidRDefault="008E7644" w:rsidP="00E347B0">
      <w:pPr>
        <w:pStyle w:val="Author"/>
        <w:spacing w:before="0" w:after="0"/>
        <w:rPr>
          <w:sz w:val="24"/>
          <w:szCs w:val="24"/>
        </w:rPr>
      </w:pPr>
      <w:r w:rsidRPr="00562128">
        <w:rPr>
          <w:sz w:val="24"/>
          <w:szCs w:val="24"/>
        </w:rPr>
        <w:t>Islamic Azad University-Tabriz branch,</w:t>
      </w:r>
    </w:p>
    <w:p w:rsidR="008E7644" w:rsidRPr="00562128" w:rsidRDefault="008E7644" w:rsidP="00E347B0">
      <w:pPr>
        <w:pStyle w:val="Author"/>
        <w:spacing w:before="0" w:after="0"/>
        <w:rPr>
          <w:sz w:val="24"/>
          <w:szCs w:val="24"/>
        </w:rPr>
      </w:pPr>
      <w:r w:rsidRPr="00562128">
        <w:rPr>
          <w:sz w:val="24"/>
          <w:szCs w:val="24"/>
        </w:rPr>
        <w:t>Tabriz, East Azerbaijan, Iran</w:t>
      </w:r>
    </w:p>
    <w:p w:rsidR="00760B06" w:rsidRPr="00562128" w:rsidRDefault="00673922" w:rsidP="0008174F">
      <w:pPr>
        <w:pStyle w:val="Author"/>
        <w:spacing w:before="0" w:after="0"/>
        <w:rPr>
          <w:sz w:val="24"/>
          <w:szCs w:val="24"/>
        </w:rPr>
      </w:pPr>
      <w:r w:rsidRPr="00562128">
        <w:rPr>
          <w:sz w:val="24"/>
          <w:szCs w:val="24"/>
        </w:rPr>
        <w:t>m</w:t>
      </w:r>
      <w:r w:rsidR="0008174F" w:rsidRPr="00562128">
        <w:rPr>
          <w:sz w:val="24"/>
          <w:szCs w:val="24"/>
        </w:rPr>
        <w:t>_karimi@iaut.ac.ir</w:t>
      </w:r>
      <w:r w:rsidR="00760B06" w:rsidRPr="00562128">
        <w:rPr>
          <w:sz w:val="24"/>
          <w:szCs w:val="24"/>
        </w:rPr>
        <w:t xml:space="preserve"> </w:t>
      </w:r>
    </w:p>
    <w:p w:rsidR="00760B06" w:rsidRPr="00562128" w:rsidRDefault="00760B06" w:rsidP="00760B06">
      <w:pPr>
        <w:pStyle w:val="Author"/>
        <w:spacing w:before="0" w:after="0"/>
        <w:rPr>
          <w:sz w:val="24"/>
          <w:szCs w:val="24"/>
        </w:rPr>
      </w:pPr>
    </w:p>
    <w:p w:rsidR="006A58DD" w:rsidRPr="00562128" w:rsidRDefault="006A58DD" w:rsidP="006A58DD">
      <w:pPr>
        <w:pStyle w:val="Author"/>
        <w:spacing w:before="0" w:after="0"/>
        <w:rPr>
          <w:sz w:val="24"/>
          <w:szCs w:val="24"/>
        </w:rPr>
      </w:pPr>
      <w:r w:rsidRPr="00562128">
        <w:rPr>
          <w:sz w:val="24"/>
          <w:szCs w:val="24"/>
        </w:rPr>
        <w:lastRenderedPageBreak/>
        <w:t>MohammadReza Meybodi</w:t>
      </w:r>
    </w:p>
    <w:p w:rsidR="006A58DD" w:rsidRPr="00562128" w:rsidRDefault="006A58DD" w:rsidP="006A58DD">
      <w:pPr>
        <w:pStyle w:val="Author"/>
        <w:spacing w:before="0" w:after="0"/>
        <w:rPr>
          <w:sz w:val="24"/>
          <w:szCs w:val="24"/>
        </w:rPr>
      </w:pPr>
      <w:r w:rsidRPr="00562128">
        <w:rPr>
          <w:sz w:val="24"/>
          <w:szCs w:val="24"/>
        </w:rPr>
        <w:t>Amir Kabir University</w:t>
      </w:r>
    </w:p>
    <w:p w:rsidR="006A58DD" w:rsidRPr="00562128" w:rsidRDefault="006A58DD" w:rsidP="006A58DD">
      <w:pPr>
        <w:pStyle w:val="Author"/>
        <w:spacing w:before="0" w:after="0"/>
        <w:rPr>
          <w:sz w:val="24"/>
          <w:szCs w:val="24"/>
        </w:rPr>
      </w:pPr>
      <w:r w:rsidRPr="00562128">
        <w:rPr>
          <w:sz w:val="24"/>
          <w:szCs w:val="24"/>
        </w:rPr>
        <w:t>Tehran, Iran</w:t>
      </w:r>
    </w:p>
    <w:p w:rsidR="008E7644" w:rsidRPr="00562128" w:rsidRDefault="006A58DD" w:rsidP="006A58DD">
      <w:pPr>
        <w:pStyle w:val="Author"/>
        <w:spacing w:before="0" w:after="0"/>
        <w:rPr>
          <w:sz w:val="24"/>
          <w:szCs w:val="24"/>
        </w:rPr>
      </w:pPr>
      <w:r w:rsidRPr="00562128">
        <w:rPr>
          <w:sz w:val="24"/>
          <w:szCs w:val="24"/>
        </w:rPr>
        <w:t>mmeybodi@au.ac.ir</w:t>
      </w:r>
    </w:p>
    <w:p w:rsidR="009E3679" w:rsidRPr="00562128" w:rsidRDefault="009E3679" w:rsidP="009E3679">
      <w:pPr>
        <w:pStyle w:val="Author"/>
        <w:spacing w:before="0" w:after="0"/>
        <w:jc w:val="left"/>
        <w:rPr>
          <w:sz w:val="24"/>
          <w:szCs w:val="24"/>
        </w:rPr>
      </w:pPr>
    </w:p>
    <w:p w:rsidR="00760B06" w:rsidRPr="00562128" w:rsidRDefault="0008174F" w:rsidP="00E347B0">
      <w:pPr>
        <w:pStyle w:val="Author"/>
        <w:spacing w:before="0" w:after="0"/>
        <w:rPr>
          <w:sz w:val="24"/>
          <w:szCs w:val="24"/>
        </w:rPr>
      </w:pPr>
      <w:r w:rsidRPr="00562128">
        <w:rPr>
          <w:sz w:val="24"/>
          <w:szCs w:val="24"/>
        </w:rPr>
        <w:t>Asgara</w:t>
      </w:r>
      <w:r w:rsidR="00760B06" w:rsidRPr="00562128">
        <w:rPr>
          <w:sz w:val="24"/>
          <w:szCs w:val="24"/>
        </w:rPr>
        <w:t>li B</w:t>
      </w:r>
      <w:r w:rsidRPr="00562128">
        <w:rPr>
          <w:sz w:val="24"/>
          <w:szCs w:val="24"/>
        </w:rPr>
        <w:t>o</w:t>
      </w:r>
      <w:r w:rsidR="00760B06" w:rsidRPr="00562128">
        <w:rPr>
          <w:sz w:val="24"/>
          <w:szCs w:val="24"/>
        </w:rPr>
        <w:t>uyer</w:t>
      </w:r>
    </w:p>
    <w:p w:rsidR="00760B06" w:rsidRPr="00562128" w:rsidRDefault="0008174F" w:rsidP="00E347B0">
      <w:pPr>
        <w:pStyle w:val="Author"/>
        <w:spacing w:before="0" w:after="0"/>
        <w:rPr>
          <w:sz w:val="24"/>
          <w:szCs w:val="24"/>
        </w:rPr>
      </w:pPr>
      <w:r w:rsidRPr="00562128">
        <w:rPr>
          <w:sz w:val="24"/>
          <w:szCs w:val="24"/>
        </w:rPr>
        <w:t>Faculty of Computer</w:t>
      </w:r>
      <w:r w:rsidR="009E3679" w:rsidRPr="00562128">
        <w:rPr>
          <w:sz w:val="24"/>
          <w:szCs w:val="24"/>
        </w:rPr>
        <w:t xml:space="preserve"> Science and Information Systems, UTM </w:t>
      </w:r>
    </w:p>
    <w:p w:rsidR="00760B06" w:rsidRPr="00562128" w:rsidRDefault="0008174F" w:rsidP="00E347B0">
      <w:pPr>
        <w:pStyle w:val="Author"/>
        <w:spacing w:before="0" w:after="0"/>
        <w:rPr>
          <w:sz w:val="24"/>
          <w:szCs w:val="24"/>
        </w:rPr>
      </w:pPr>
      <w:r w:rsidRPr="00562128">
        <w:rPr>
          <w:sz w:val="24"/>
          <w:szCs w:val="24"/>
        </w:rPr>
        <w:t>81310, Johor, Malaysia</w:t>
      </w:r>
    </w:p>
    <w:p w:rsidR="00760B06" w:rsidRDefault="0008174F" w:rsidP="00E347B0">
      <w:pPr>
        <w:pStyle w:val="Author"/>
        <w:spacing w:before="0" w:after="0"/>
      </w:pPr>
      <w:r w:rsidRPr="00562128">
        <w:rPr>
          <w:sz w:val="24"/>
          <w:szCs w:val="24"/>
        </w:rPr>
        <w:t>basgarali@sidwa.utm.my</w:t>
      </w:r>
    </w:p>
    <w:p w:rsidR="00760B06" w:rsidRPr="00E347B0" w:rsidRDefault="00760B06" w:rsidP="00E347B0">
      <w:pPr>
        <w:pStyle w:val="Author"/>
        <w:spacing w:before="0" w:after="0"/>
      </w:pPr>
    </w:p>
    <w:p w:rsidR="008E7644" w:rsidRPr="00E347B0" w:rsidRDefault="008E7644" w:rsidP="00E347B0">
      <w:pPr>
        <w:pStyle w:val="Author"/>
        <w:sectPr w:rsidR="008E7644" w:rsidRPr="00E347B0" w:rsidSect="008E7644">
          <w:type w:val="continuous"/>
          <w:pgSz w:w="12240" w:h="15840"/>
          <w:pgMar w:top="1151" w:right="2070" w:bottom="1729" w:left="1871" w:header="720" w:footer="720" w:gutter="0"/>
          <w:cols w:num="2" w:space="720"/>
          <w:docGrid w:linePitch="360"/>
        </w:sectPr>
      </w:pPr>
    </w:p>
    <w:p w:rsidR="00AD5C2D" w:rsidRDefault="00E83F14" w:rsidP="00141B64">
      <w:pPr>
        <w:pStyle w:val="AbstractTitle"/>
        <w:rPr>
          <w:i/>
          <w:iCs/>
        </w:rPr>
      </w:pPr>
      <w:r w:rsidRPr="00141B64">
        <w:lastRenderedPageBreak/>
        <w:t>Abstract</w:t>
      </w:r>
    </w:p>
    <w:p w:rsidR="00AD5C2D" w:rsidRDefault="00F07A7D" w:rsidP="00D03FA3">
      <w:pPr>
        <w:pStyle w:val="AbstractText"/>
      </w:pPr>
      <w:r w:rsidRPr="00AD5C2D">
        <w:t xml:space="preserve">With the increasing complexity of dynamic and collaborative computing environments in Grid, </w:t>
      </w:r>
      <w:r w:rsidR="00E01795" w:rsidRPr="00AD5C2D">
        <w:t>access control</w:t>
      </w:r>
      <w:r w:rsidRPr="00AD5C2D">
        <w:t xml:space="preserve"> has become a critical factor. </w:t>
      </w:r>
      <w:r w:rsidR="00A142F9" w:rsidRPr="00AD5C2D">
        <w:t>Several approaches have been proposed in grid environment for scalable and efficient authorizations that are either VO-centric or Resource-centric. Reviewing different kinds of proposed authorization systems, we find out that VO-level and Resource-level authorization systems look at two different aspects of the grid authorization. Indeed, they complement each other, and can be implemented together to provide a holistic authorization solution.</w:t>
      </w:r>
      <w:r w:rsidRPr="00AD5C2D">
        <w:t xml:space="preserve"> </w:t>
      </w:r>
      <w:r w:rsidR="00441D75" w:rsidRPr="00AD5C2D">
        <w:t xml:space="preserve">For this purpose, </w:t>
      </w:r>
      <w:r w:rsidR="0087274D" w:rsidRPr="00AD5C2D">
        <w:t xml:space="preserve">we </w:t>
      </w:r>
      <w:r w:rsidR="00D65AE8" w:rsidRPr="00AD5C2D">
        <w:t>propose</w:t>
      </w:r>
      <w:r w:rsidR="00704A5B" w:rsidRPr="00AD5C2D">
        <w:t xml:space="preserve"> a new </w:t>
      </w:r>
      <w:r w:rsidR="00441D75" w:rsidRPr="00AD5C2D">
        <w:t xml:space="preserve">access control framework </w:t>
      </w:r>
      <w:r w:rsidR="00704A5B" w:rsidRPr="00AD5C2D">
        <w:t>which uses an</w:t>
      </w:r>
      <w:r w:rsidRPr="00AD5C2D">
        <w:t xml:space="preserve"> </w:t>
      </w:r>
      <w:r w:rsidR="00ED2749" w:rsidRPr="00AD5C2D">
        <w:t>extended two</w:t>
      </w:r>
      <w:r w:rsidR="00441D75" w:rsidRPr="00AD5C2D">
        <w:t xml:space="preserve"> le</w:t>
      </w:r>
      <w:r w:rsidR="00704A5B" w:rsidRPr="00AD5C2D">
        <w:t>vel</w:t>
      </w:r>
      <w:r w:rsidR="00441D75" w:rsidRPr="00AD5C2D">
        <w:t xml:space="preserve"> </w:t>
      </w:r>
      <w:r w:rsidRPr="00AD5C2D">
        <w:t xml:space="preserve">RBAC model </w:t>
      </w:r>
      <w:r w:rsidR="00704A5B" w:rsidRPr="00AD5C2D">
        <w:t>in</w:t>
      </w:r>
      <w:r w:rsidRPr="00AD5C2D">
        <w:t xml:space="preserve"> Grid computing environments. By separating the administrations of users by VO level policies and </w:t>
      </w:r>
      <w:r w:rsidR="00A142F9" w:rsidRPr="00AD5C2D">
        <w:t xml:space="preserve">mapping these policies to resources </w:t>
      </w:r>
      <w:r w:rsidRPr="00AD5C2D">
        <w:t>by resource or service provider</w:t>
      </w:r>
      <w:r w:rsidR="00A142F9" w:rsidRPr="00AD5C2D">
        <w:t>s,</w:t>
      </w:r>
      <w:r w:rsidRPr="00AD5C2D">
        <w:t xml:space="preserve"> our scheme provides decentralized, autonomous, and fine-g</w:t>
      </w:r>
      <w:r w:rsidR="00D03972" w:rsidRPr="00AD5C2D">
        <w:t>rained security management</w:t>
      </w:r>
      <w:r w:rsidR="001961FF" w:rsidRPr="00AD5C2D">
        <w:t xml:space="preserve">. </w:t>
      </w:r>
      <w:r w:rsidR="00E47AC9" w:rsidRPr="00AD5C2D">
        <w:t>The art</w:t>
      </w:r>
      <w:r w:rsidR="00D03972" w:rsidRPr="00AD5C2D">
        <w:t xml:space="preserve"> of this approach is support of </w:t>
      </w:r>
      <w:r w:rsidR="00704A5B" w:rsidRPr="00AD5C2D">
        <w:t xml:space="preserve">high flexibility in policy configuration, </w:t>
      </w:r>
      <w:r w:rsidR="00D03972" w:rsidRPr="00AD5C2D">
        <w:t>dynamically modifying authorization policies</w:t>
      </w:r>
      <w:r w:rsidR="00145AA6" w:rsidRPr="00AD5C2D">
        <w:t xml:space="preserve"> </w:t>
      </w:r>
      <w:r w:rsidR="00D03972" w:rsidRPr="00AD5C2D">
        <w:t xml:space="preserve">and reducing the cost of policy management. </w:t>
      </w:r>
    </w:p>
    <w:p w:rsidR="00AD5C2D" w:rsidRPr="00AD5C2D" w:rsidRDefault="00AD5C2D" w:rsidP="00AD5C2D">
      <w:pPr>
        <w:pStyle w:val="AbstractText"/>
      </w:pPr>
    </w:p>
    <w:p w:rsidR="006D43A7" w:rsidRDefault="006D43A7" w:rsidP="006D43A7">
      <w:pPr>
        <w:pStyle w:val="Heading1"/>
        <w:spacing w:before="0" w:after="0"/>
        <w:jc w:val="both"/>
        <w:rPr>
          <w:rFonts w:ascii="Times New Roman" w:hAnsi="Times New Roman"/>
          <w:bCs w:val="0"/>
          <w:kern w:val="28"/>
          <w:sz w:val="24"/>
          <w:szCs w:val="20"/>
        </w:rPr>
      </w:pPr>
      <w:r w:rsidRPr="006D43A7">
        <w:rPr>
          <w:rFonts w:ascii="Times New Roman" w:hAnsi="Times New Roman"/>
          <w:bCs w:val="0"/>
          <w:kern w:val="28"/>
          <w:sz w:val="24"/>
          <w:szCs w:val="20"/>
        </w:rPr>
        <w:t>1. Introduction</w:t>
      </w:r>
    </w:p>
    <w:p w:rsidR="006D43A7" w:rsidRPr="006D43A7" w:rsidRDefault="006D43A7" w:rsidP="006D43A7"/>
    <w:p w:rsidR="00B152AC" w:rsidRPr="00AE0480" w:rsidRDefault="00A81EF6" w:rsidP="00AE0480">
      <w:pPr>
        <w:ind w:firstLine="245"/>
        <w:jc w:val="both"/>
        <w:rPr>
          <w:sz w:val="20"/>
          <w:szCs w:val="20"/>
        </w:rPr>
      </w:pPr>
      <w:r w:rsidRPr="00AE0480">
        <w:rPr>
          <w:sz w:val="20"/>
          <w:szCs w:val="20"/>
        </w:rPr>
        <w:t xml:space="preserve">Grid </w:t>
      </w:r>
      <w:r w:rsidR="000C1F5A" w:rsidRPr="00AE0480">
        <w:rPr>
          <w:sz w:val="20"/>
          <w:szCs w:val="20"/>
        </w:rPr>
        <w:t>computing has</w:t>
      </w:r>
      <w:r w:rsidRPr="00AE0480">
        <w:rPr>
          <w:sz w:val="20"/>
          <w:szCs w:val="20"/>
        </w:rPr>
        <w:t xml:space="preserve"> been becoming a general platform for automatic, transparent and pervasive collaborations between various </w:t>
      </w:r>
      <w:r w:rsidR="00DF70FA" w:rsidRPr="00AE0480">
        <w:rPr>
          <w:sz w:val="20"/>
          <w:szCs w:val="20"/>
        </w:rPr>
        <w:t>R</w:t>
      </w:r>
      <w:r w:rsidRPr="00AE0480">
        <w:rPr>
          <w:sz w:val="20"/>
          <w:szCs w:val="20"/>
        </w:rPr>
        <w:t xml:space="preserve">esource </w:t>
      </w:r>
      <w:r w:rsidR="00DF70FA" w:rsidRPr="00AE0480">
        <w:rPr>
          <w:sz w:val="20"/>
          <w:szCs w:val="20"/>
        </w:rPr>
        <w:t>P</w:t>
      </w:r>
      <w:r w:rsidRPr="00AE0480">
        <w:rPr>
          <w:sz w:val="20"/>
          <w:szCs w:val="20"/>
        </w:rPr>
        <w:t>roviders</w:t>
      </w:r>
      <w:r w:rsidR="00DF70FA" w:rsidRPr="00AE0480">
        <w:rPr>
          <w:sz w:val="20"/>
          <w:szCs w:val="20"/>
        </w:rPr>
        <w:t xml:space="preserve"> (RPs) </w:t>
      </w:r>
      <w:r w:rsidR="00473F9B" w:rsidRPr="00AE0480">
        <w:rPr>
          <w:sz w:val="20"/>
          <w:szCs w:val="20"/>
        </w:rPr>
        <w:t>and consumers</w:t>
      </w:r>
      <w:r w:rsidR="00EC6941" w:rsidRPr="00AE0480">
        <w:rPr>
          <w:sz w:val="20"/>
          <w:szCs w:val="20"/>
        </w:rPr>
        <w:t xml:space="preserve"> which are typically </w:t>
      </w:r>
      <w:r w:rsidR="00C97DF2" w:rsidRPr="00AE0480">
        <w:rPr>
          <w:sz w:val="20"/>
          <w:szCs w:val="20"/>
        </w:rPr>
        <w:t>group</w:t>
      </w:r>
      <w:r w:rsidR="00EC6941" w:rsidRPr="00AE0480">
        <w:rPr>
          <w:sz w:val="20"/>
          <w:szCs w:val="20"/>
        </w:rPr>
        <w:t>ed to</w:t>
      </w:r>
      <w:r w:rsidR="00C97DF2" w:rsidRPr="00AE0480">
        <w:rPr>
          <w:sz w:val="20"/>
          <w:szCs w:val="20"/>
        </w:rPr>
        <w:t>wards a common goal into virtual organizations (VOs)</w:t>
      </w:r>
      <w:r w:rsidR="003F52FC" w:rsidRPr="00AE0480">
        <w:rPr>
          <w:sz w:val="20"/>
          <w:szCs w:val="20"/>
        </w:rPr>
        <w:t xml:space="preserve"> [</w:t>
      </w:r>
      <w:r w:rsidR="00D01B96" w:rsidRPr="00AE0480">
        <w:rPr>
          <w:sz w:val="20"/>
          <w:szCs w:val="20"/>
        </w:rPr>
        <w:t xml:space="preserve">1, </w:t>
      </w:r>
      <w:r w:rsidR="005A0F29" w:rsidRPr="00AE0480">
        <w:rPr>
          <w:sz w:val="20"/>
          <w:szCs w:val="20"/>
        </w:rPr>
        <w:t>4</w:t>
      </w:r>
      <w:r w:rsidR="003F52FC" w:rsidRPr="00AE0480">
        <w:rPr>
          <w:sz w:val="20"/>
          <w:szCs w:val="20"/>
        </w:rPr>
        <w:t>]</w:t>
      </w:r>
      <w:r w:rsidR="00C97DF2" w:rsidRPr="00AE0480">
        <w:rPr>
          <w:sz w:val="20"/>
          <w:szCs w:val="20"/>
        </w:rPr>
        <w:t xml:space="preserve">. </w:t>
      </w:r>
      <w:r w:rsidR="000B1C04" w:rsidRPr="00AE0480">
        <w:rPr>
          <w:sz w:val="20"/>
          <w:szCs w:val="20"/>
        </w:rPr>
        <w:t xml:space="preserve">As a fundamental problem, </w:t>
      </w:r>
      <w:r w:rsidR="007437DD" w:rsidRPr="00AE0480">
        <w:rPr>
          <w:sz w:val="20"/>
          <w:szCs w:val="20"/>
        </w:rPr>
        <w:t xml:space="preserve">access control (particularly </w:t>
      </w:r>
      <w:r w:rsidR="000B1C04" w:rsidRPr="00AE0480">
        <w:rPr>
          <w:sz w:val="20"/>
          <w:szCs w:val="20"/>
        </w:rPr>
        <w:t>authorization</w:t>
      </w:r>
      <w:r w:rsidR="007437DD" w:rsidRPr="00AE0480">
        <w:rPr>
          <w:sz w:val="20"/>
          <w:szCs w:val="20"/>
        </w:rPr>
        <w:t>)</w:t>
      </w:r>
      <w:r w:rsidR="000B1C04" w:rsidRPr="00AE0480">
        <w:rPr>
          <w:sz w:val="20"/>
          <w:szCs w:val="20"/>
        </w:rPr>
        <w:t xml:space="preserve"> is a critical factor for many applications where sensitive operations need to be granted to only authorized entities (subjects) from different organizations (or domains). </w:t>
      </w:r>
      <w:r w:rsidR="000B1C04" w:rsidRPr="00AE0480">
        <w:rPr>
          <w:sz w:val="20"/>
          <w:szCs w:val="20"/>
        </w:rPr>
        <w:lastRenderedPageBreak/>
        <w:t>Particularly, in a Grid-based application, a resource or service provider wants to specify who can access its shared objects. However, heterogene</w:t>
      </w:r>
      <w:r w:rsidR="000842BC" w:rsidRPr="00AE0480">
        <w:rPr>
          <w:sz w:val="20"/>
          <w:szCs w:val="20"/>
        </w:rPr>
        <w:t>ity</w:t>
      </w:r>
      <w:r w:rsidR="000B1C04" w:rsidRPr="00AE0480">
        <w:rPr>
          <w:sz w:val="20"/>
          <w:szCs w:val="20"/>
        </w:rPr>
        <w:t xml:space="preserve"> and dynamic</w:t>
      </w:r>
      <w:r w:rsidR="000842BC" w:rsidRPr="00AE0480">
        <w:rPr>
          <w:sz w:val="20"/>
          <w:szCs w:val="20"/>
        </w:rPr>
        <w:t xml:space="preserve">ity of such environments make the definition and management of policies complicated. </w:t>
      </w:r>
      <w:r w:rsidR="00ED2749" w:rsidRPr="00AE0480">
        <w:rPr>
          <w:sz w:val="20"/>
          <w:szCs w:val="20"/>
        </w:rPr>
        <w:t>S</w:t>
      </w:r>
      <w:r w:rsidR="000B1C04" w:rsidRPr="00AE0480">
        <w:rPr>
          <w:sz w:val="20"/>
          <w:szCs w:val="20"/>
        </w:rPr>
        <w:t>ince usually, (1) access requests come from different domains or organizations within a VO and users can join or leave the VO community dynamically, and</w:t>
      </w:r>
      <w:r w:rsidR="00ED2749" w:rsidRPr="00AE0480">
        <w:rPr>
          <w:sz w:val="20"/>
          <w:szCs w:val="20"/>
        </w:rPr>
        <w:t xml:space="preserve">  </w:t>
      </w:r>
      <w:r w:rsidR="000B1C04" w:rsidRPr="00AE0480">
        <w:rPr>
          <w:sz w:val="20"/>
          <w:szCs w:val="20"/>
        </w:rPr>
        <w:t>(2)</w:t>
      </w:r>
      <w:r w:rsidR="00ED2749" w:rsidRPr="00AE0480">
        <w:rPr>
          <w:sz w:val="20"/>
          <w:szCs w:val="20"/>
        </w:rPr>
        <w:t xml:space="preserve"> </w:t>
      </w:r>
      <w:r w:rsidR="000B1C04" w:rsidRPr="00AE0480">
        <w:rPr>
          <w:sz w:val="20"/>
          <w:szCs w:val="20"/>
        </w:rPr>
        <w:t>a domain or organization has its own policies determining who can access resources shared by other domains in the community, and</w:t>
      </w:r>
      <w:r w:rsidR="00ED2749" w:rsidRPr="00AE0480">
        <w:rPr>
          <w:sz w:val="20"/>
          <w:szCs w:val="20"/>
        </w:rPr>
        <w:t xml:space="preserve"> </w:t>
      </w:r>
      <w:r w:rsidR="000B1C04" w:rsidRPr="00AE0480">
        <w:rPr>
          <w:sz w:val="20"/>
          <w:szCs w:val="20"/>
        </w:rPr>
        <w:t xml:space="preserve"> (3) these policies can be changed without notice of other domains</w:t>
      </w:r>
      <w:r w:rsidR="007437DD" w:rsidRPr="00AE0480">
        <w:rPr>
          <w:sz w:val="20"/>
          <w:szCs w:val="20"/>
        </w:rPr>
        <w:t xml:space="preserve"> [</w:t>
      </w:r>
      <w:r w:rsidR="005A0F29" w:rsidRPr="00AE0480">
        <w:rPr>
          <w:sz w:val="20"/>
          <w:szCs w:val="20"/>
        </w:rPr>
        <w:t>3</w:t>
      </w:r>
      <w:r w:rsidR="007437DD" w:rsidRPr="00AE0480">
        <w:rPr>
          <w:sz w:val="20"/>
          <w:szCs w:val="20"/>
        </w:rPr>
        <w:t>]</w:t>
      </w:r>
      <w:r w:rsidR="000B1C04" w:rsidRPr="00AE0480">
        <w:rPr>
          <w:sz w:val="20"/>
          <w:szCs w:val="20"/>
        </w:rPr>
        <w:t>. Frequently, an authorization decision may require security policies from multiple resources, typically fr</w:t>
      </w:r>
      <w:r w:rsidR="00EB71FC" w:rsidRPr="00AE0480">
        <w:rPr>
          <w:sz w:val="20"/>
          <w:szCs w:val="20"/>
        </w:rPr>
        <w:t>om resource providers and VO</w:t>
      </w:r>
      <w:r w:rsidR="000B1C04" w:rsidRPr="00AE0480">
        <w:rPr>
          <w:sz w:val="20"/>
          <w:szCs w:val="20"/>
        </w:rPr>
        <w:t xml:space="preserve">. Therefore, authorizations should ensure the ultimate </w:t>
      </w:r>
      <w:r w:rsidR="00312AFE">
        <w:rPr>
          <w:sz w:val="20"/>
          <w:szCs w:val="20"/>
        </w:rPr>
        <w:t xml:space="preserve">control of resource owners, and </w:t>
      </w:r>
      <w:r w:rsidR="000B1C04" w:rsidRPr="00AE0480">
        <w:rPr>
          <w:sz w:val="20"/>
          <w:szCs w:val="20"/>
        </w:rPr>
        <w:t xml:space="preserve">autonomous authorization administration in distributed </w:t>
      </w:r>
      <w:r w:rsidR="009A1333" w:rsidRPr="00AE0480">
        <w:rPr>
          <w:sz w:val="20"/>
          <w:szCs w:val="20"/>
        </w:rPr>
        <w:t>communities</w:t>
      </w:r>
      <w:r w:rsidR="005A0F29" w:rsidRPr="00AE0480">
        <w:rPr>
          <w:sz w:val="20"/>
          <w:szCs w:val="20"/>
        </w:rPr>
        <w:t>.</w:t>
      </w:r>
      <w:r w:rsidR="000B1C04" w:rsidRPr="00AE0480">
        <w:rPr>
          <w:sz w:val="20"/>
          <w:szCs w:val="20"/>
        </w:rPr>
        <w:t xml:space="preserve"> </w:t>
      </w:r>
    </w:p>
    <w:p w:rsidR="00584247" w:rsidRPr="00243A5B" w:rsidRDefault="000B1C04" w:rsidP="00233EA6">
      <w:pPr>
        <w:ind w:firstLine="245"/>
        <w:jc w:val="both"/>
        <w:rPr>
          <w:rFonts w:eastAsia="SimSun"/>
          <w:spacing w:val="-1"/>
          <w:sz w:val="20"/>
        </w:rPr>
      </w:pPr>
      <w:r w:rsidRPr="00AE0480">
        <w:rPr>
          <w:sz w:val="20"/>
          <w:szCs w:val="20"/>
        </w:rPr>
        <w:t xml:space="preserve">Obviously, traditional </w:t>
      </w:r>
      <w:r w:rsidR="00B152AC" w:rsidRPr="00AE0480">
        <w:rPr>
          <w:sz w:val="20"/>
          <w:szCs w:val="20"/>
        </w:rPr>
        <w:t xml:space="preserve">identity-based authorization mechanisms </w:t>
      </w:r>
      <w:r w:rsidR="0069028A" w:rsidRPr="00AE0480">
        <w:rPr>
          <w:sz w:val="20"/>
          <w:szCs w:val="20"/>
        </w:rPr>
        <w:t>become</w:t>
      </w:r>
      <w:r w:rsidR="00B152AC" w:rsidRPr="00AE0480">
        <w:rPr>
          <w:sz w:val="20"/>
          <w:szCs w:val="20"/>
        </w:rPr>
        <w:t xml:space="preserve"> </w:t>
      </w:r>
      <w:r w:rsidR="0069028A" w:rsidRPr="00AE0480">
        <w:rPr>
          <w:sz w:val="20"/>
          <w:szCs w:val="20"/>
        </w:rPr>
        <w:t xml:space="preserve">infeasible </w:t>
      </w:r>
      <w:r w:rsidR="00750DD7" w:rsidRPr="00AE0480">
        <w:rPr>
          <w:sz w:val="20"/>
          <w:szCs w:val="20"/>
        </w:rPr>
        <w:t>i</w:t>
      </w:r>
      <w:r w:rsidR="0069028A" w:rsidRPr="00AE0480">
        <w:rPr>
          <w:sz w:val="20"/>
          <w:szCs w:val="20"/>
        </w:rPr>
        <w:t xml:space="preserve">n </w:t>
      </w:r>
      <w:r w:rsidR="000842BC" w:rsidRPr="00AE0480">
        <w:rPr>
          <w:sz w:val="20"/>
          <w:szCs w:val="20"/>
        </w:rPr>
        <w:t>grid</w:t>
      </w:r>
      <w:r w:rsidR="0069028A" w:rsidRPr="00AE0480">
        <w:rPr>
          <w:sz w:val="20"/>
          <w:szCs w:val="20"/>
        </w:rPr>
        <w:t xml:space="preserve"> environment</w:t>
      </w:r>
      <w:r w:rsidR="000842BC" w:rsidRPr="00AE0480">
        <w:rPr>
          <w:sz w:val="20"/>
          <w:szCs w:val="20"/>
        </w:rPr>
        <w:t>s</w:t>
      </w:r>
      <w:r w:rsidR="00B152AC" w:rsidRPr="00AE0480">
        <w:rPr>
          <w:sz w:val="20"/>
          <w:szCs w:val="20"/>
        </w:rPr>
        <w:t>.</w:t>
      </w:r>
      <w:r w:rsidR="000842BC" w:rsidRPr="00AE0480">
        <w:rPr>
          <w:sz w:val="20"/>
          <w:szCs w:val="20"/>
        </w:rPr>
        <w:t xml:space="preserve"> Because a provider of resources can’t determine subject identities when define policies.</w:t>
      </w:r>
      <w:r w:rsidR="00B152AC" w:rsidRPr="00AE0480">
        <w:rPr>
          <w:sz w:val="20"/>
          <w:szCs w:val="20"/>
        </w:rPr>
        <w:t xml:space="preserve"> </w:t>
      </w:r>
      <w:r w:rsidR="00E023F1" w:rsidRPr="00AE0480">
        <w:rPr>
          <w:sz w:val="20"/>
          <w:szCs w:val="20"/>
        </w:rPr>
        <w:t>Supporting role-based access control (RBAC) [</w:t>
      </w:r>
      <w:r w:rsidR="004502B1" w:rsidRPr="00AE0480">
        <w:rPr>
          <w:sz w:val="20"/>
          <w:szCs w:val="20"/>
        </w:rPr>
        <w:t xml:space="preserve">7, 8, </w:t>
      </w:r>
      <w:r w:rsidR="00233EA6" w:rsidRPr="00AE0480">
        <w:rPr>
          <w:sz w:val="20"/>
          <w:szCs w:val="20"/>
        </w:rPr>
        <w:t>9</w:t>
      </w:r>
      <w:r w:rsidR="00E023F1" w:rsidRPr="00AE0480">
        <w:rPr>
          <w:sz w:val="20"/>
          <w:szCs w:val="20"/>
        </w:rPr>
        <w:t>] is desirable in Grids. RBAC shows clear advantages over traditional access control models</w:t>
      </w:r>
      <w:r w:rsidR="00750DD7" w:rsidRPr="00AE0480">
        <w:rPr>
          <w:sz w:val="20"/>
          <w:szCs w:val="20"/>
        </w:rPr>
        <w:t>.</w:t>
      </w:r>
      <w:r w:rsidR="00E023F1" w:rsidRPr="00AE0480">
        <w:rPr>
          <w:sz w:val="20"/>
          <w:szCs w:val="20"/>
        </w:rPr>
        <w:t xml:space="preserve"> </w:t>
      </w:r>
      <w:r w:rsidR="002E1724" w:rsidRPr="00AE0480">
        <w:rPr>
          <w:sz w:val="20"/>
          <w:szCs w:val="20"/>
        </w:rPr>
        <w:t xml:space="preserve">The essential concept of RBAC is to define roles which </w:t>
      </w:r>
      <w:r w:rsidR="000842BC" w:rsidRPr="00AE0480">
        <w:rPr>
          <w:sz w:val="20"/>
          <w:szCs w:val="20"/>
        </w:rPr>
        <w:t>are assign</w:t>
      </w:r>
      <w:r w:rsidR="00E26687" w:rsidRPr="00AE0480">
        <w:rPr>
          <w:sz w:val="20"/>
          <w:szCs w:val="20"/>
        </w:rPr>
        <w:t>ed</w:t>
      </w:r>
      <w:r w:rsidR="000842BC" w:rsidRPr="00AE0480">
        <w:rPr>
          <w:sz w:val="20"/>
          <w:szCs w:val="20"/>
        </w:rPr>
        <w:t xml:space="preserve"> to a</w:t>
      </w:r>
      <w:r w:rsidR="002E1724" w:rsidRPr="00AE0480">
        <w:rPr>
          <w:sz w:val="20"/>
          <w:szCs w:val="20"/>
        </w:rPr>
        <w:t xml:space="preserve"> collection of permissions that can be invoked to access protected resources. A user is assigned to a set of roles </w:t>
      </w:r>
      <w:r w:rsidR="000842BC" w:rsidRPr="00AE0480">
        <w:rPr>
          <w:sz w:val="20"/>
          <w:szCs w:val="20"/>
        </w:rPr>
        <w:t>to</w:t>
      </w:r>
      <w:r w:rsidR="002E1724" w:rsidRPr="00AE0480">
        <w:rPr>
          <w:sz w:val="20"/>
          <w:szCs w:val="20"/>
        </w:rPr>
        <w:t xml:space="preserve"> </w:t>
      </w:r>
      <w:r w:rsidR="00E16300" w:rsidRPr="00AE0480">
        <w:rPr>
          <w:sz w:val="20"/>
          <w:szCs w:val="20"/>
        </w:rPr>
        <w:t>obtain</w:t>
      </w:r>
      <w:r w:rsidR="002E1724" w:rsidRPr="00AE0480">
        <w:rPr>
          <w:sz w:val="20"/>
          <w:szCs w:val="20"/>
        </w:rPr>
        <w:t xml:space="preserve"> the permissions of the roles.</w:t>
      </w:r>
      <w:r w:rsidR="00C361CA" w:rsidRPr="00243A5B">
        <w:rPr>
          <w:rFonts w:eastAsia="SimSun"/>
          <w:spacing w:val="-1"/>
          <w:sz w:val="20"/>
        </w:rPr>
        <w:t xml:space="preserve"> </w:t>
      </w:r>
    </w:p>
    <w:p w:rsidR="00765398" w:rsidRPr="00AE0480" w:rsidRDefault="00451E79" w:rsidP="00AE0480">
      <w:pPr>
        <w:ind w:firstLine="245"/>
        <w:jc w:val="both"/>
        <w:rPr>
          <w:sz w:val="20"/>
          <w:szCs w:val="20"/>
        </w:rPr>
      </w:pPr>
      <w:r w:rsidRPr="00AE0480">
        <w:rPr>
          <w:sz w:val="20"/>
          <w:szCs w:val="20"/>
        </w:rPr>
        <w:t xml:space="preserve">Several approaches have been proposed in </w:t>
      </w:r>
      <w:r w:rsidR="00766BFA" w:rsidRPr="00AE0480">
        <w:rPr>
          <w:sz w:val="20"/>
          <w:szCs w:val="20"/>
        </w:rPr>
        <w:t>grid environment for scalable and efficient authorizations that</w:t>
      </w:r>
      <w:r w:rsidR="00501456" w:rsidRPr="00AE0480">
        <w:rPr>
          <w:sz w:val="20"/>
          <w:szCs w:val="20"/>
        </w:rPr>
        <w:t xml:space="preserve"> most of them</w:t>
      </w:r>
      <w:r w:rsidR="00766BFA" w:rsidRPr="00AE0480">
        <w:rPr>
          <w:sz w:val="20"/>
          <w:szCs w:val="20"/>
        </w:rPr>
        <w:t xml:space="preserve"> have used RBAC as their access control model. Often these grid authorization systems are either VO-centric or Resource-centric. </w:t>
      </w:r>
      <w:r w:rsidR="00765398" w:rsidRPr="00AE0480">
        <w:rPr>
          <w:sz w:val="20"/>
          <w:szCs w:val="20"/>
        </w:rPr>
        <w:t xml:space="preserve">Reviewing different kinds of proposed authorization systems, we find out that </w:t>
      </w:r>
      <w:r w:rsidR="00765398" w:rsidRPr="00AE0480">
        <w:rPr>
          <w:sz w:val="20"/>
          <w:szCs w:val="20"/>
        </w:rPr>
        <w:lastRenderedPageBreak/>
        <w:t>VO-level and Resource-level authorization systems look at two different aspects of the grid authorization. Indeed, they complement each other, and can be implemented together to provide a holistic authorization solution.</w:t>
      </w:r>
    </w:p>
    <w:p w:rsidR="00905C7C" w:rsidRPr="00AE0480" w:rsidRDefault="00CE38A1" w:rsidP="00AE0480">
      <w:pPr>
        <w:ind w:firstLine="245"/>
        <w:jc w:val="both"/>
        <w:rPr>
          <w:sz w:val="20"/>
          <w:szCs w:val="20"/>
        </w:rPr>
      </w:pPr>
      <w:r w:rsidRPr="00AE0480">
        <w:rPr>
          <w:sz w:val="20"/>
          <w:szCs w:val="20"/>
        </w:rPr>
        <w:t>In this paper we present</w:t>
      </w:r>
      <w:r w:rsidR="00F907BF" w:rsidRPr="00AE0480">
        <w:rPr>
          <w:sz w:val="20"/>
          <w:szCs w:val="20"/>
        </w:rPr>
        <w:t xml:space="preserve"> a two-level role-based access control </w:t>
      </w:r>
      <w:r w:rsidR="00344D23" w:rsidRPr="00AE0480">
        <w:rPr>
          <w:sz w:val="20"/>
          <w:szCs w:val="20"/>
        </w:rPr>
        <w:t>framework in</w:t>
      </w:r>
      <w:r w:rsidR="00483077" w:rsidRPr="00AE0480">
        <w:rPr>
          <w:sz w:val="20"/>
          <w:szCs w:val="20"/>
        </w:rPr>
        <w:t xml:space="preserve"> grid environment</w:t>
      </w:r>
      <w:r w:rsidR="00F907BF" w:rsidRPr="00AE0480">
        <w:rPr>
          <w:sz w:val="20"/>
          <w:szCs w:val="20"/>
        </w:rPr>
        <w:t>. 2L-</w:t>
      </w:r>
      <w:r w:rsidR="00C72AEB" w:rsidRPr="00AE0480">
        <w:rPr>
          <w:sz w:val="20"/>
          <w:szCs w:val="20"/>
        </w:rPr>
        <w:t>RBACG</w:t>
      </w:r>
      <w:r w:rsidR="00F907BF" w:rsidRPr="00AE0480">
        <w:rPr>
          <w:sz w:val="20"/>
          <w:szCs w:val="20"/>
        </w:rPr>
        <w:t xml:space="preserve"> framework provides</w:t>
      </w:r>
      <w:r w:rsidR="005415E8" w:rsidRPr="00AE0480">
        <w:rPr>
          <w:sz w:val="20"/>
          <w:szCs w:val="20"/>
        </w:rPr>
        <w:t xml:space="preserve"> two aspects of grid authorization management. </w:t>
      </w:r>
      <w:r w:rsidR="00ED2F63" w:rsidRPr="00AE0480">
        <w:rPr>
          <w:sz w:val="20"/>
          <w:szCs w:val="20"/>
        </w:rPr>
        <w:t>O</w:t>
      </w:r>
      <w:r w:rsidR="005415E8" w:rsidRPr="00AE0480">
        <w:rPr>
          <w:sz w:val="20"/>
          <w:szCs w:val="20"/>
        </w:rPr>
        <w:t xml:space="preserve">ne aspect </w:t>
      </w:r>
      <w:r w:rsidR="00ED2F63" w:rsidRPr="00AE0480">
        <w:rPr>
          <w:sz w:val="20"/>
          <w:szCs w:val="20"/>
        </w:rPr>
        <w:t>assumes</w:t>
      </w:r>
      <w:r w:rsidR="00483077" w:rsidRPr="00AE0480">
        <w:rPr>
          <w:sz w:val="20"/>
          <w:szCs w:val="20"/>
        </w:rPr>
        <w:t xml:space="preserve"> </w:t>
      </w:r>
      <w:r w:rsidR="00ED2F63" w:rsidRPr="00AE0480">
        <w:rPr>
          <w:sz w:val="20"/>
          <w:szCs w:val="20"/>
        </w:rPr>
        <w:t xml:space="preserve">grid to be composed of </w:t>
      </w:r>
      <w:r w:rsidR="00FA5D34" w:rsidRPr="00AE0480">
        <w:rPr>
          <w:sz w:val="20"/>
          <w:szCs w:val="20"/>
        </w:rPr>
        <w:t>one or more</w:t>
      </w:r>
      <w:r w:rsidR="00ED2F63" w:rsidRPr="00AE0480">
        <w:rPr>
          <w:sz w:val="20"/>
          <w:szCs w:val="20"/>
        </w:rPr>
        <w:t xml:space="preserve"> V</w:t>
      </w:r>
      <w:r w:rsidR="00AE56F2" w:rsidRPr="00AE0480">
        <w:rPr>
          <w:sz w:val="20"/>
          <w:szCs w:val="20"/>
        </w:rPr>
        <w:t>O</w:t>
      </w:r>
      <w:r w:rsidR="00ED2F63" w:rsidRPr="00AE0480">
        <w:rPr>
          <w:sz w:val="20"/>
          <w:szCs w:val="20"/>
        </w:rPr>
        <w:t>s from several users and resource providers (or services)</w:t>
      </w:r>
      <w:r w:rsidR="00A955A6" w:rsidRPr="00AE0480">
        <w:rPr>
          <w:sz w:val="20"/>
          <w:szCs w:val="20"/>
        </w:rPr>
        <w:t>, and</w:t>
      </w:r>
      <w:r w:rsidR="00ED2F63" w:rsidRPr="00AE0480">
        <w:rPr>
          <w:sz w:val="20"/>
          <w:szCs w:val="20"/>
        </w:rPr>
        <w:t xml:space="preserve"> </w:t>
      </w:r>
      <w:r w:rsidR="00483077" w:rsidRPr="00AE0480">
        <w:rPr>
          <w:sz w:val="20"/>
          <w:szCs w:val="20"/>
        </w:rPr>
        <w:t>an</w:t>
      </w:r>
      <w:r w:rsidR="00ED2F63" w:rsidRPr="00AE0480">
        <w:rPr>
          <w:sz w:val="20"/>
          <w:szCs w:val="20"/>
        </w:rPr>
        <w:t xml:space="preserve">other </w:t>
      </w:r>
      <w:r w:rsidR="00483077" w:rsidRPr="00AE0480">
        <w:rPr>
          <w:sz w:val="20"/>
          <w:szCs w:val="20"/>
        </w:rPr>
        <w:t>aspect</w:t>
      </w:r>
      <w:r w:rsidR="00ED2F63" w:rsidRPr="00AE0480">
        <w:rPr>
          <w:sz w:val="20"/>
          <w:szCs w:val="20"/>
        </w:rPr>
        <w:t xml:space="preserve"> treats whole grid as a series of </w:t>
      </w:r>
      <w:r w:rsidR="00FA5D34" w:rsidRPr="00AE0480">
        <w:rPr>
          <w:sz w:val="20"/>
          <w:szCs w:val="20"/>
        </w:rPr>
        <w:t>independent, interrelated and dynamic resource groups which are provid</w:t>
      </w:r>
      <w:r w:rsidR="00483077" w:rsidRPr="00AE0480">
        <w:rPr>
          <w:sz w:val="20"/>
          <w:szCs w:val="20"/>
        </w:rPr>
        <w:t>ed</w:t>
      </w:r>
      <w:r w:rsidR="00FA5D34" w:rsidRPr="00AE0480">
        <w:rPr>
          <w:sz w:val="20"/>
          <w:szCs w:val="20"/>
        </w:rPr>
        <w:t xml:space="preserve"> to users of a VO.</w:t>
      </w:r>
      <w:r w:rsidR="00F907BF" w:rsidRPr="00AE0480">
        <w:rPr>
          <w:sz w:val="20"/>
          <w:szCs w:val="20"/>
        </w:rPr>
        <w:t xml:space="preserve"> </w:t>
      </w:r>
      <w:r w:rsidR="0060275A" w:rsidRPr="00AE0480">
        <w:rPr>
          <w:sz w:val="20"/>
          <w:szCs w:val="20"/>
        </w:rPr>
        <w:t>T</w:t>
      </w:r>
      <w:r w:rsidR="00A955A6" w:rsidRPr="00AE0480">
        <w:rPr>
          <w:sz w:val="20"/>
          <w:szCs w:val="20"/>
        </w:rPr>
        <w:t>hus</w:t>
      </w:r>
      <w:r w:rsidR="00EA1849" w:rsidRPr="00AE0480">
        <w:rPr>
          <w:sz w:val="20"/>
          <w:szCs w:val="20"/>
        </w:rPr>
        <w:t xml:space="preserve">, </w:t>
      </w:r>
      <w:r w:rsidR="00653129" w:rsidRPr="00AE0480">
        <w:rPr>
          <w:sz w:val="20"/>
          <w:szCs w:val="20"/>
        </w:rPr>
        <w:t xml:space="preserve">administration of access control </w:t>
      </w:r>
      <w:r w:rsidR="00EA1849" w:rsidRPr="00AE0480">
        <w:rPr>
          <w:sz w:val="20"/>
          <w:szCs w:val="20"/>
        </w:rPr>
        <w:t>is</w:t>
      </w:r>
      <w:r w:rsidR="00653129" w:rsidRPr="00AE0480">
        <w:rPr>
          <w:sz w:val="20"/>
          <w:szCs w:val="20"/>
        </w:rPr>
        <w:t xml:space="preserve"> done</w:t>
      </w:r>
      <w:r w:rsidR="00EA1849" w:rsidRPr="00AE0480">
        <w:rPr>
          <w:sz w:val="20"/>
          <w:szCs w:val="20"/>
        </w:rPr>
        <w:t xml:space="preserve"> </w:t>
      </w:r>
      <w:r w:rsidR="00653129" w:rsidRPr="00AE0480">
        <w:rPr>
          <w:sz w:val="20"/>
          <w:szCs w:val="20"/>
        </w:rPr>
        <w:t xml:space="preserve">in </w:t>
      </w:r>
      <w:r w:rsidR="00EA1849" w:rsidRPr="00AE0480">
        <w:rPr>
          <w:sz w:val="20"/>
          <w:szCs w:val="20"/>
        </w:rPr>
        <w:t>two levels</w:t>
      </w:r>
      <w:r w:rsidR="00653129" w:rsidRPr="00AE0480">
        <w:rPr>
          <w:sz w:val="20"/>
          <w:szCs w:val="20"/>
        </w:rPr>
        <w:t>:</w:t>
      </w:r>
      <w:r w:rsidR="00EA1849" w:rsidRPr="00AE0480">
        <w:rPr>
          <w:sz w:val="20"/>
          <w:szCs w:val="20"/>
        </w:rPr>
        <w:t xml:space="preserve"> </w:t>
      </w:r>
      <w:r w:rsidR="00653129" w:rsidRPr="00AE0480">
        <w:rPr>
          <w:sz w:val="20"/>
          <w:szCs w:val="20"/>
        </w:rPr>
        <w:t>management of</w:t>
      </w:r>
      <w:r w:rsidR="00A82B6A" w:rsidRPr="00AE0480">
        <w:rPr>
          <w:sz w:val="20"/>
          <w:szCs w:val="20"/>
        </w:rPr>
        <w:t xml:space="preserve"> resource independent</w:t>
      </w:r>
      <w:r w:rsidR="00653129" w:rsidRPr="00AE0480">
        <w:rPr>
          <w:sz w:val="20"/>
          <w:szCs w:val="20"/>
        </w:rPr>
        <w:t xml:space="preserve"> </w:t>
      </w:r>
      <w:r w:rsidR="00EA1849" w:rsidRPr="00AE0480">
        <w:rPr>
          <w:sz w:val="20"/>
          <w:szCs w:val="20"/>
        </w:rPr>
        <w:t>RBAC polic</w:t>
      </w:r>
      <w:r w:rsidR="00653129" w:rsidRPr="00AE0480">
        <w:rPr>
          <w:sz w:val="20"/>
          <w:szCs w:val="20"/>
        </w:rPr>
        <w:t xml:space="preserve">es in VO-level </w:t>
      </w:r>
      <w:r w:rsidR="00EA1849" w:rsidRPr="00AE0480">
        <w:rPr>
          <w:sz w:val="20"/>
          <w:szCs w:val="20"/>
        </w:rPr>
        <w:t xml:space="preserve">and </w:t>
      </w:r>
      <w:r w:rsidR="00A82B6A" w:rsidRPr="00AE0480">
        <w:rPr>
          <w:sz w:val="20"/>
          <w:szCs w:val="20"/>
        </w:rPr>
        <w:t xml:space="preserve">mapping of </w:t>
      </w:r>
      <w:r w:rsidR="00EA1849" w:rsidRPr="00AE0480">
        <w:rPr>
          <w:sz w:val="20"/>
          <w:szCs w:val="20"/>
        </w:rPr>
        <w:t>Resource</w:t>
      </w:r>
      <w:r w:rsidR="00A82B6A" w:rsidRPr="00AE0480">
        <w:rPr>
          <w:sz w:val="20"/>
          <w:szCs w:val="20"/>
        </w:rPr>
        <w:t>s</w:t>
      </w:r>
      <w:r w:rsidR="00EA1849" w:rsidRPr="00AE0480">
        <w:rPr>
          <w:sz w:val="20"/>
          <w:szCs w:val="20"/>
        </w:rPr>
        <w:t xml:space="preserve"> to </w:t>
      </w:r>
      <w:r w:rsidR="00ED2749" w:rsidRPr="00AE0480">
        <w:rPr>
          <w:sz w:val="20"/>
          <w:szCs w:val="20"/>
        </w:rPr>
        <w:t>the</w:t>
      </w:r>
      <w:r w:rsidR="00A82B6A" w:rsidRPr="00AE0480">
        <w:rPr>
          <w:sz w:val="20"/>
          <w:szCs w:val="20"/>
        </w:rPr>
        <w:t>s</w:t>
      </w:r>
      <w:r w:rsidR="00ED2749" w:rsidRPr="00AE0480">
        <w:rPr>
          <w:sz w:val="20"/>
          <w:szCs w:val="20"/>
        </w:rPr>
        <w:t>e</w:t>
      </w:r>
      <w:r w:rsidR="00A82B6A" w:rsidRPr="00AE0480">
        <w:rPr>
          <w:sz w:val="20"/>
          <w:szCs w:val="20"/>
        </w:rPr>
        <w:t xml:space="preserve"> </w:t>
      </w:r>
      <w:r w:rsidR="00653129" w:rsidRPr="00AE0480">
        <w:rPr>
          <w:sz w:val="20"/>
          <w:szCs w:val="20"/>
        </w:rPr>
        <w:t>polic</w:t>
      </w:r>
      <w:r w:rsidR="00A82B6A" w:rsidRPr="00AE0480">
        <w:rPr>
          <w:sz w:val="20"/>
          <w:szCs w:val="20"/>
        </w:rPr>
        <w:t xml:space="preserve">ies </w:t>
      </w:r>
      <w:r w:rsidR="00EA1849" w:rsidRPr="00AE0480">
        <w:rPr>
          <w:sz w:val="20"/>
          <w:szCs w:val="20"/>
        </w:rPr>
        <w:t xml:space="preserve">which </w:t>
      </w:r>
      <w:r w:rsidR="00A82B6A" w:rsidRPr="00AE0480">
        <w:rPr>
          <w:sz w:val="20"/>
          <w:szCs w:val="20"/>
        </w:rPr>
        <w:t xml:space="preserve">done in </w:t>
      </w:r>
      <w:r w:rsidR="00EA1849" w:rsidRPr="00AE0480">
        <w:rPr>
          <w:sz w:val="20"/>
          <w:szCs w:val="20"/>
        </w:rPr>
        <w:t>resource</w:t>
      </w:r>
      <w:r w:rsidR="00A82B6A" w:rsidRPr="00AE0480">
        <w:rPr>
          <w:sz w:val="20"/>
          <w:szCs w:val="20"/>
        </w:rPr>
        <w:t>-level</w:t>
      </w:r>
      <w:r w:rsidR="00EA1849" w:rsidRPr="00AE0480">
        <w:rPr>
          <w:sz w:val="20"/>
          <w:szCs w:val="20"/>
        </w:rPr>
        <w:t>.</w:t>
      </w:r>
      <w:r w:rsidR="009C0065" w:rsidRPr="00AE0480">
        <w:rPr>
          <w:sz w:val="20"/>
          <w:szCs w:val="20"/>
        </w:rPr>
        <w:t xml:space="preserve"> </w:t>
      </w:r>
    </w:p>
    <w:p w:rsidR="00CE38A1" w:rsidRPr="00AE0480" w:rsidRDefault="00905C7C" w:rsidP="00AE0480">
      <w:pPr>
        <w:ind w:firstLine="245"/>
        <w:jc w:val="both"/>
        <w:rPr>
          <w:sz w:val="20"/>
          <w:szCs w:val="20"/>
        </w:rPr>
      </w:pPr>
      <w:r w:rsidRPr="00AE0480">
        <w:rPr>
          <w:sz w:val="20"/>
          <w:szCs w:val="20"/>
        </w:rPr>
        <w:t>The paper is organized as follows. Section 2 addresses some related works and compression them. Two-level authorization schema and administration framework are illustrated in section 3.</w:t>
      </w:r>
      <w:r w:rsidR="00651737" w:rsidRPr="00AE0480">
        <w:rPr>
          <w:sz w:val="20"/>
          <w:szCs w:val="20"/>
        </w:rPr>
        <w:t xml:space="preserve"> </w:t>
      </w:r>
      <w:r w:rsidR="007B48C5" w:rsidRPr="00AE0480">
        <w:rPr>
          <w:sz w:val="20"/>
          <w:szCs w:val="20"/>
        </w:rPr>
        <w:t>An architecture design</w:t>
      </w:r>
      <w:r w:rsidRPr="00AE0480">
        <w:rPr>
          <w:sz w:val="20"/>
          <w:szCs w:val="20"/>
        </w:rPr>
        <w:t xml:space="preserve"> and </w:t>
      </w:r>
      <w:r w:rsidR="00EE7E76" w:rsidRPr="00AE0480">
        <w:rPr>
          <w:sz w:val="20"/>
          <w:szCs w:val="20"/>
        </w:rPr>
        <w:t>evaluation of 2L-</w:t>
      </w:r>
      <w:r w:rsidR="00C72AEB" w:rsidRPr="00AE0480">
        <w:rPr>
          <w:sz w:val="20"/>
          <w:szCs w:val="20"/>
        </w:rPr>
        <w:t>RBACG</w:t>
      </w:r>
      <w:r w:rsidR="00651737" w:rsidRPr="00AE0480">
        <w:rPr>
          <w:sz w:val="20"/>
          <w:szCs w:val="20"/>
        </w:rPr>
        <w:t xml:space="preserve"> is prov</w:t>
      </w:r>
      <w:r w:rsidR="00FE1DA8" w:rsidRPr="00AE0480">
        <w:rPr>
          <w:sz w:val="20"/>
          <w:szCs w:val="20"/>
        </w:rPr>
        <w:t>i</w:t>
      </w:r>
      <w:r w:rsidR="00651737" w:rsidRPr="00AE0480">
        <w:rPr>
          <w:sz w:val="20"/>
          <w:szCs w:val="20"/>
        </w:rPr>
        <w:t>ded</w:t>
      </w:r>
      <w:r w:rsidR="00EE7E76" w:rsidRPr="00AE0480">
        <w:rPr>
          <w:sz w:val="20"/>
          <w:szCs w:val="20"/>
        </w:rPr>
        <w:t xml:space="preserve"> in section 4</w:t>
      </w:r>
      <w:r w:rsidR="00651737" w:rsidRPr="00AE0480">
        <w:rPr>
          <w:sz w:val="20"/>
          <w:szCs w:val="20"/>
        </w:rPr>
        <w:t xml:space="preserve"> and 5, respectively. Section 6 has some</w:t>
      </w:r>
      <w:r w:rsidR="00EE7E76" w:rsidRPr="00AE0480">
        <w:rPr>
          <w:sz w:val="20"/>
          <w:szCs w:val="20"/>
        </w:rPr>
        <w:t xml:space="preserve"> conclusion</w:t>
      </w:r>
      <w:r w:rsidR="00651737" w:rsidRPr="00AE0480">
        <w:rPr>
          <w:sz w:val="20"/>
          <w:szCs w:val="20"/>
        </w:rPr>
        <w:t>.</w:t>
      </w:r>
      <w:r w:rsidR="00EE7E76" w:rsidRPr="00AE0480">
        <w:rPr>
          <w:sz w:val="20"/>
          <w:szCs w:val="20"/>
        </w:rPr>
        <w:t xml:space="preserve"> </w:t>
      </w:r>
      <w:r w:rsidRPr="00AE0480">
        <w:rPr>
          <w:sz w:val="20"/>
          <w:szCs w:val="20"/>
        </w:rPr>
        <w:t xml:space="preserve"> </w:t>
      </w:r>
      <w:r w:rsidR="00EA1849" w:rsidRPr="00AE0480">
        <w:rPr>
          <w:sz w:val="20"/>
          <w:szCs w:val="20"/>
        </w:rPr>
        <w:t xml:space="preserve">     </w:t>
      </w:r>
    </w:p>
    <w:p w:rsidR="00AC107D" w:rsidRPr="00EC6AAE" w:rsidRDefault="00AC107D" w:rsidP="0060275A">
      <w:pPr>
        <w:rPr>
          <w:rFonts w:eastAsia="SimSun"/>
          <w:spacing w:val="-1"/>
          <w:sz w:val="20"/>
          <w:szCs w:val="20"/>
        </w:rPr>
      </w:pPr>
    </w:p>
    <w:p w:rsidR="00301606" w:rsidRDefault="00B20539" w:rsidP="006F4E39">
      <w:pPr>
        <w:pStyle w:val="Heading1"/>
        <w:spacing w:before="0" w:after="0"/>
        <w:jc w:val="both"/>
        <w:rPr>
          <w:rFonts w:ascii="Times New Roman" w:hAnsi="Times New Roman"/>
          <w:bCs w:val="0"/>
          <w:kern w:val="28"/>
          <w:sz w:val="24"/>
          <w:szCs w:val="20"/>
        </w:rPr>
      </w:pPr>
      <w:r>
        <w:rPr>
          <w:rFonts w:ascii="Times New Roman" w:hAnsi="Times New Roman"/>
          <w:bCs w:val="0"/>
          <w:kern w:val="28"/>
          <w:sz w:val="24"/>
          <w:szCs w:val="20"/>
        </w:rPr>
        <w:t xml:space="preserve">2. </w:t>
      </w:r>
      <w:r w:rsidR="00EE7E76" w:rsidRPr="00B20539">
        <w:rPr>
          <w:rFonts w:ascii="Times New Roman" w:hAnsi="Times New Roman"/>
          <w:bCs w:val="0"/>
          <w:kern w:val="28"/>
          <w:sz w:val="24"/>
          <w:szCs w:val="20"/>
        </w:rPr>
        <w:t xml:space="preserve">Related </w:t>
      </w:r>
      <w:r w:rsidR="006F4E39">
        <w:rPr>
          <w:rFonts w:ascii="Times New Roman" w:hAnsi="Times New Roman"/>
          <w:bCs w:val="0"/>
          <w:kern w:val="28"/>
          <w:sz w:val="24"/>
          <w:szCs w:val="20"/>
        </w:rPr>
        <w:t>w</w:t>
      </w:r>
      <w:r w:rsidR="00EE7E76" w:rsidRPr="00B20539">
        <w:rPr>
          <w:rFonts w:ascii="Times New Roman" w:hAnsi="Times New Roman"/>
          <w:bCs w:val="0"/>
          <w:kern w:val="28"/>
          <w:sz w:val="24"/>
          <w:szCs w:val="20"/>
        </w:rPr>
        <w:t>orks</w:t>
      </w:r>
    </w:p>
    <w:p w:rsidR="00B20539" w:rsidRPr="00B20539" w:rsidRDefault="00B20539" w:rsidP="00B20539">
      <w:pPr>
        <w:rPr>
          <w:rFonts w:eastAsia="SimSun"/>
        </w:rPr>
      </w:pPr>
    </w:p>
    <w:p w:rsidR="00F609B0" w:rsidRPr="00B20539" w:rsidRDefault="00F609B0" w:rsidP="00B20539">
      <w:pPr>
        <w:ind w:firstLine="245"/>
        <w:jc w:val="both"/>
        <w:rPr>
          <w:sz w:val="20"/>
          <w:szCs w:val="20"/>
        </w:rPr>
      </w:pPr>
      <w:r w:rsidRPr="00B20539">
        <w:rPr>
          <w:sz w:val="20"/>
          <w:szCs w:val="20"/>
        </w:rPr>
        <w:t>In</w:t>
      </w:r>
      <w:r w:rsidR="000A7BFF" w:rsidRPr="00B20539">
        <w:rPr>
          <w:sz w:val="20"/>
          <w:szCs w:val="20"/>
        </w:rPr>
        <w:t xml:space="preserve"> </w:t>
      </w:r>
      <w:r w:rsidRPr="00B20539">
        <w:rPr>
          <w:sz w:val="20"/>
          <w:szCs w:val="20"/>
        </w:rPr>
        <w:t>this section, we will discuss some authorization systems that have been</w:t>
      </w:r>
      <w:r w:rsidR="000A7BFF" w:rsidRPr="00B20539">
        <w:rPr>
          <w:sz w:val="20"/>
          <w:szCs w:val="20"/>
        </w:rPr>
        <w:t xml:space="preserve"> </w:t>
      </w:r>
      <w:r w:rsidRPr="00B20539">
        <w:rPr>
          <w:sz w:val="20"/>
          <w:szCs w:val="20"/>
        </w:rPr>
        <w:t>used in popular grid implementations and other distributed systems</w:t>
      </w:r>
      <w:r w:rsidR="000A7BFF" w:rsidRPr="00B20539">
        <w:rPr>
          <w:sz w:val="20"/>
          <w:szCs w:val="20"/>
        </w:rPr>
        <w:t xml:space="preserve">. </w:t>
      </w:r>
      <w:r w:rsidR="00766BFA" w:rsidRPr="00B20539">
        <w:rPr>
          <w:sz w:val="20"/>
          <w:szCs w:val="20"/>
        </w:rPr>
        <w:t>T</w:t>
      </w:r>
      <w:r w:rsidRPr="00B20539">
        <w:rPr>
          <w:sz w:val="20"/>
          <w:szCs w:val="20"/>
        </w:rPr>
        <w:t>he grid authorization systems can be mainly divided</w:t>
      </w:r>
      <w:r w:rsidR="000A7BFF" w:rsidRPr="00B20539">
        <w:rPr>
          <w:sz w:val="20"/>
          <w:szCs w:val="20"/>
        </w:rPr>
        <w:t xml:space="preserve"> </w:t>
      </w:r>
      <w:r w:rsidRPr="00B20539">
        <w:rPr>
          <w:sz w:val="20"/>
          <w:szCs w:val="20"/>
        </w:rPr>
        <w:t>into two categories: VO</w:t>
      </w:r>
      <w:r w:rsidR="00BB46E3" w:rsidRPr="00B20539">
        <w:rPr>
          <w:sz w:val="20"/>
          <w:szCs w:val="20"/>
        </w:rPr>
        <w:t>-</w:t>
      </w:r>
      <w:r w:rsidRPr="00B20539">
        <w:rPr>
          <w:sz w:val="20"/>
          <w:szCs w:val="20"/>
        </w:rPr>
        <w:t>level systems and resource</w:t>
      </w:r>
      <w:r w:rsidR="00BB46E3" w:rsidRPr="00B20539">
        <w:rPr>
          <w:sz w:val="20"/>
          <w:szCs w:val="20"/>
        </w:rPr>
        <w:t>-</w:t>
      </w:r>
      <w:r w:rsidRPr="00B20539">
        <w:rPr>
          <w:sz w:val="20"/>
          <w:szCs w:val="20"/>
        </w:rPr>
        <w:t>level systems. VO</w:t>
      </w:r>
      <w:r w:rsidR="00BB46E3" w:rsidRPr="00B20539">
        <w:rPr>
          <w:sz w:val="20"/>
          <w:szCs w:val="20"/>
        </w:rPr>
        <w:t>-</w:t>
      </w:r>
      <w:r w:rsidRPr="00B20539">
        <w:rPr>
          <w:sz w:val="20"/>
          <w:szCs w:val="20"/>
        </w:rPr>
        <w:t>level systems have a centralized authorization system</w:t>
      </w:r>
      <w:r w:rsidR="000A7BFF" w:rsidRPr="00B20539">
        <w:rPr>
          <w:sz w:val="20"/>
          <w:szCs w:val="20"/>
        </w:rPr>
        <w:t xml:space="preserve"> </w:t>
      </w:r>
      <w:r w:rsidRPr="00B20539">
        <w:rPr>
          <w:sz w:val="20"/>
          <w:szCs w:val="20"/>
        </w:rPr>
        <w:t>which provides credentials for the users to access the resources. Resource</w:t>
      </w:r>
      <w:r w:rsidR="00BB46E3" w:rsidRPr="00B20539">
        <w:rPr>
          <w:sz w:val="20"/>
          <w:szCs w:val="20"/>
        </w:rPr>
        <w:t>-</w:t>
      </w:r>
      <w:r w:rsidRPr="00B20539">
        <w:rPr>
          <w:sz w:val="20"/>
          <w:szCs w:val="20"/>
        </w:rPr>
        <w:t>level authorization systems, on the other hand, allow the users to access the</w:t>
      </w:r>
      <w:r w:rsidR="000A7BFF" w:rsidRPr="00B20539">
        <w:rPr>
          <w:sz w:val="20"/>
          <w:szCs w:val="20"/>
        </w:rPr>
        <w:t xml:space="preserve"> </w:t>
      </w:r>
      <w:r w:rsidRPr="00B20539">
        <w:rPr>
          <w:sz w:val="20"/>
          <w:szCs w:val="20"/>
        </w:rPr>
        <w:t>resources based on the credentials presented by the users</w:t>
      </w:r>
      <w:r w:rsidR="00D627D3" w:rsidRPr="00B20539">
        <w:rPr>
          <w:sz w:val="20"/>
          <w:szCs w:val="20"/>
        </w:rPr>
        <w:t xml:space="preserve"> </w:t>
      </w:r>
      <w:r w:rsidR="00B65B1B" w:rsidRPr="00B20539">
        <w:rPr>
          <w:sz w:val="20"/>
          <w:szCs w:val="20"/>
        </w:rPr>
        <w:t>[3</w:t>
      </w:r>
      <w:r w:rsidR="00D627D3" w:rsidRPr="00B20539">
        <w:rPr>
          <w:sz w:val="20"/>
          <w:szCs w:val="20"/>
        </w:rPr>
        <w:t>]</w:t>
      </w:r>
      <w:r w:rsidRPr="00B20539">
        <w:rPr>
          <w:sz w:val="20"/>
          <w:szCs w:val="20"/>
        </w:rPr>
        <w:t>.</w:t>
      </w:r>
    </w:p>
    <w:p w:rsidR="00F609B0" w:rsidRPr="00B20539" w:rsidRDefault="00F609B0" w:rsidP="008F7957">
      <w:pPr>
        <w:ind w:firstLine="245"/>
        <w:jc w:val="both"/>
        <w:rPr>
          <w:sz w:val="20"/>
          <w:szCs w:val="20"/>
        </w:rPr>
      </w:pPr>
      <w:r w:rsidRPr="00B20539">
        <w:rPr>
          <w:sz w:val="20"/>
          <w:szCs w:val="20"/>
        </w:rPr>
        <w:t xml:space="preserve">In the next </w:t>
      </w:r>
      <w:r w:rsidR="00BB46E3" w:rsidRPr="00B20539">
        <w:rPr>
          <w:sz w:val="20"/>
          <w:szCs w:val="20"/>
        </w:rPr>
        <w:t>sub</w:t>
      </w:r>
      <w:r w:rsidRPr="00B20539">
        <w:rPr>
          <w:sz w:val="20"/>
          <w:szCs w:val="20"/>
        </w:rPr>
        <w:t>sections we will discuss</w:t>
      </w:r>
      <w:r w:rsidR="008F7957">
        <w:rPr>
          <w:sz w:val="20"/>
          <w:szCs w:val="20"/>
        </w:rPr>
        <w:t xml:space="preserve"> in detail</w:t>
      </w:r>
      <w:r w:rsidR="00EB5EF9" w:rsidRPr="00B20539">
        <w:rPr>
          <w:sz w:val="20"/>
          <w:szCs w:val="20"/>
        </w:rPr>
        <w:t xml:space="preserve"> about </w:t>
      </w:r>
      <w:r w:rsidR="00233EA6">
        <w:rPr>
          <w:sz w:val="20"/>
          <w:szCs w:val="20"/>
        </w:rPr>
        <w:t>some</w:t>
      </w:r>
      <w:r w:rsidRPr="00B20539">
        <w:rPr>
          <w:sz w:val="20"/>
          <w:szCs w:val="20"/>
        </w:rPr>
        <w:t xml:space="preserve"> </w:t>
      </w:r>
      <w:r w:rsidR="008F7957">
        <w:rPr>
          <w:sz w:val="20"/>
          <w:szCs w:val="20"/>
        </w:rPr>
        <w:t xml:space="preserve">grid authorization </w:t>
      </w:r>
      <w:r w:rsidRPr="00B20539">
        <w:rPr>
          <w:sz w:val="20"/>
          <w:szCs w:val="20"/>
        </w:rPr>
        <w:t>systems</w:t>
      </w:r>
      <w:r w:rsidR="00233EA6">
        <w:rPr>
          <w:sz w:val="20"/>
          <w:szCs w:val="20"/>
        </w:rPr>
        <w:t xml:space="preserve"> which</w:t>
      </w:r>
      <w:r w:rsidR="008F7957">
        <w:rPr>
          <w:sz w:val="20"/>
          <w:szCs w:val="20"/>
        </w:rPr>
        <w:t xml:space="preserve"> operation focus is one of </w:t>
      </w:r>
      <w:r w:rsidR="00233EA6">
        <w:rPr>
          <w:sz w:val="20"/>
          <w:szCs w:val="20"/>
        </w:rPr>
        <w:t xml:space="preserve">these </w:t>
      </w:r>
      <w:r w:rsidR="008F7957">
        <w:rPr>
          <w:sz w:val="20"/>
          <w:szCs w:val="20"/>
        </w:rPr>
        <w:t>levels.</w:t>
      </w:r>
    </w:p>
    <w:p w:rsidR="00AC107D" w:rsidRPr="0060275A" w:rsidRDefault="00AC107D" w:rsidP="0060275A">
      <w:pPr>
        <w:rPr>
          <w:sz w:val="22"/>
          <w:szCs w:val="22"/>
        </w:rPr>
      </w:pPr>
    </w:p>
    <w:p w:rsidR="00F609B0" w:rsidRDefault="00E177B1" w:rsidP="006F4E39">
      <w:pPr>
        <w:pStyle w:val="Heading2"/>
        <w:keepLines w:val="0"/>
        <w:tabs>
          <w:tab w:val="left" w:pos="1440"/>
        </w:tabs>
        <w:spacing w:before="0" w:after="0"/>
        <w:jc w:val="both"/>
        <w:rPr>
          <w:rFonts w:eastAsia="Times New Roman"/>
          <w:b/>
          <w:i w:val="0"/>
          <w:iCs w:val="0"/>
          <w:noProof w:val="0"/>
          <w:sz w:val="22"/>
        </w:rPr>
      </w:pPr>
      <w:r>
        <w:rPr>
          <w:rFonts w:eastAsia="Times New Roman"/>
          <w:b/>
          <w:i w:val="0"/>
          <w:iCs w:val="0"/>
          <w:noProof w:val="0"/>
          <w:sz w:val="22"/>
        </w:rPr>
        <w:t xml:space="preserve">2.1. </w:t>
      </w:r>
      <w:r w:rsidR="00F609B0" w:rsidRPr="00E177B1">
        <w:rPr>
          <w:rFonts w:eastAsia="Times New Roman"/>
          <w:b/>
          <w:i w:val="0"/>
          <w:iCs w:val="0"/>
          <w:noProof w:val="0"/>
          <w:sz w:val="22"/>
        </w:rPr>
        <w:t>VO</w:t>
      </w:r>
      <w:r w:rsidR="003C4377" w:rsidRPr="00E177B1">
        <w:rPr>
          <w:rFonts w:eastAsia="Times New Roman"/>
          <w:b/>
          <w:i w:val="0"/>
          <w:iCs w:val="0"/>
          <w:noProof w:val="0"/>
          <w:sz w:val="22"/>
        </w:rPr>
        <w:t>-</w:t>
      </w:r>
      <w:r w:rsidR="00F609B0" w:rsidRPr="00E177B1">
        <w:rPr>
          <w:rFonts w:eastAsia="Times New Roman"/>
          <w:b/>
          <w:i w:val="0"/>
          <w:iCs w:val="0"/>
          <w:noProof w:val="0"/>
          <w:sz w:val="22"/>
        </w:rPr>
        <w:t xml:space="preserve">Level </w:t>
      </w:r>
      <w:r w:rsidR="006F4E39">
        <w:rPr>
          <w:rFonts w:eastAsia="Times New Roman"/>
          <w:b/>
          <w:i w:val="0"/>
          <w:iCs w:val="0"/>
          <w:noProof w:val="0"/>
          <w:sz w:val="22"/>
        </w:rPr>
        <w:t>a</w:t>
      </w:r>
      <w:r w:rsidR="00F609B0" w:rsidRPr="00E177B1">
        <w:rPr>
          <w:rFonts w:eastAsia="Times New Roman"/>
          <w:b/>
          <w:i w:val="0"/>
          <w:iCs w:val="0"/>
          <w:noProof w:val="0"/>
          <w:sz w:val="22"/>
        </w:rPr>
        <w:t xml:space="preserve">uthorization </w:t>
      </w:r>
      <w:r w:rsidR="006F4E39">
        <w:rPr>
          <w:rFonts w:eastAsia="Times New Roman"/>
          <w:b/>
          <w:i w:val="0"/>
          <w:iCs w:val="0"/>
          <w:noProof w:val="0"/>
          <w:sz w:val="22"/>
        </w:rPr>
        <w:t>s</w:t>
      </w:r>
      <w:r w:rsidR="00F609B0" w:rsidRPr="00E177B1">
        <w:rPr>
          <w:rFonts w:eastAsia="Times New Roman"/>
          <w:b/>
          <w:i w:val="0"/>
          <w:iCs w:val="0"/>
          <w:noProof w:val="0"/>
          <w:sz w:val="22"/>
        </w:rPr>
        <w:t>ystems</w:t>
      </w:r>
    </w:p>
    <w:p w:rsidR="00E177B1" w:rsidRPr="00E177B1" w:rsidRDefault="00E177B1" w:rsidP="00E177B1"/>
    <w:p w:rsidR="00F609B0" w:rsidRPr="00E177B1" w:rsidRDefault="00F609B0" w:rsidP="00E177B1">
      <w:pPr>
        <w:ind w:firstLine="245"/>
        <w:jc w:val="both"/>
        <w:rPr>
          <w:sz w:val="20"/>
          <w:szCs w:val="20"/>
        </w:rPr>
      </w:pPr>
      <w:r w:rsidRPr="00E177B1">
        <w:rPr>
          <w:sz w:val="20"/>
          <w:szCs w:val="20"/>
        </w:rPr>
        <w:t>VO</w:t>
      </w:r>
      <w:r w:rsidR="008431AD" w:rsidRPr="00E177B1">
        <w:rPr>
          <w:sz w:val="20"/>
          <w:szCs w:val="20"/>
        </w:rPr>
        <w:t>-</w:t>
      </w:r>
      <w:r w:rsidRPr="00E177B1">
        <w:rPr>
          <w:sz w:val="20"/>
          <w:szCs w:val="20"/>
        </w:rPr>
        <w:t>level grid authorization systems are centralized authorization for an</w:t>
      </w:r>
      <w:r w:rsidR="000A7BFF" w:rsidRPr="00E177B1">
        <w:rPr>
          <w:sz w:val="20"/>
          <w:szCs w:val="20"/>
        </w:rPr>
        <w:t xml:space="preserve"> </w:t>
      </w:r>
      <w:r w:rsidRPr="00E177B1">
        <w:rPr>
          <w:sz w:val="20"/>
          <w:szCs w:val="20"/>
        </w:rPr>
        <w:t>entire Virtual Organization (VO). These types of systems are necessitated</w:t>
      </w:r>
      <w:r w:rsidR="000A7BFF" w:rsidRPr="00E177B1">
        <w:rPr>
          <w:sz w:val="20"/>
          <w:szCs w:val="20"/>
        </w:rPr>
        <w:t xml:space="preserve"> </w:t>
      </w:r>
      <w:r w:rsidRPr="00E177B1">
        <w:rPr>
          <w:sz w:val="20"/>
          <w:szCs w:val="20"/>
        </w:rPr>
        <w:t>by the presence of a VO which has a set of users, and several Resource</w:t>
      </w:r>
      <w:r w:rsidR="000A7BFF" w:rsidRPr="00E177B1">
        <w:rPr>
          <w:sz w:val="20"/>
          <w:szCs w:val="20"/>
        </w:rPr>
        <w:t xml:space="preserve"> </w:t>
      </w:r>
      <w:r w:rsidRPr="00E177B1">
        <w:rPr>
          <w:sz w:val="20"/>
          <w:szCs w:val="20"/>
        </w:rPr>
        <w:t>Providers (RP) who own the resources to be used by the users of the VO.</w:t>
      </w:r>
      <w:r w:rsidR="000A7BFF" w:rsidRPr="00E177B1">
        <w:rPr>
          <w:sz w:val="20"/>
          <w:szCs w:val="20"/>
        </w:rPr>
        <w:t xml:space="preserve"> </w:t>
      </w:r>
      <w:r w:rsidRPr="00E177B1">
        <w:rPr>
          <w:sz w:val="20"/>
          <w:szCs w:val="20"/>
        </w:rPr>
        <w:t>Whenever a user wants to access certain resources owned by a RP, he/she</w:t>
      </w:r>
      <w:r w:rsidR="000A7BFF" w:rsidRPr="00E177B1">
        <w:rPr>
          <w:sz w:val="20"/>
          <w:szCs w:val="20"/>
        </w:rPr>
        <w:t xml:space="preserve"> </w:t>
      </w:r>
      <w:r w:rsidRPr="00E177B1">
        <w:rPr>
          <w:sz w:val="20"/>
          <w:szCs w:val="20"/>
        </w:rPr>
        <w:t>obtains a credential from the authorization system which allows certain</w:t>
      </w:r>
      <w:r w:rsidR="000A7BFF" w:rsidRPr="00E177B1">
        <w:rPr>
          <w:sz w:val="20"/>
          <w:szCs w:val="20"/>
        </w:rPr>
        <w:t xml:space="preserve"> </w:t>
      </w:r>
      <w:r w:rsidRPr="00E177B1">
        <w:rPr>
          <w:sz w:val="20"/>
          <w:szCs w:val="20"/>
        </w:rPr>
        <w:t>rights to the users. The user presents the credentials to the resource to gain</w:t>
      </w:r>
      <w:r w:rsidR="000A7BFF" w:rsidRPr="00E177B1">
        <w:rPr>
          <w:sz w:val="20"/>
          <w:szCs w:val="20"/>
        </w:rPr>
        <w:t xml:space="preserve"> </w:t>
      </w:r>
      <w:r w:rsidRPr="00E177B1">
        <w:rPr>
          <w:sz w:val="20"/>
          <w:szCs w:val="20"/>
        </w:rPr>
        <w:t>access to the resource. In this type of system, the resources hold the final</w:t>
      </w:r>
      <w:r w:rsidR="000A7BFF" w:rsidRPr="00E177B1">
        <w:rPr>
          <w:sz w:val="20"/>
          <w:szCs w:val="20"/>
        </w:rPr>
        <w:t xml:space="preserve"> </w:t>
      </w:r>
      <w:r w:rsidRPr="00E177B1">
        <w:rPr>
          <w:sz w:val="20"/>
          <w:szCs w:val="20"/>
        </w:rPr>
        <w:t>right in allowing or denying the access to the users.</w:t>
      </w:r>
    </w:p>
    <w:p w:rsidR="00F85E9B" w:rsidRPr="00E177B1" w:rsidRDefault="00F85E9B" w:rsidP="00E177B1">
      <w:pPr>
        <w:ind w:firstLine="245"/>
        <w:jc w:val="both"/>
        <w:rPr>
          <w:sz w:val="20"/>
          <w:szCs w:val="20"/>
        </w:rPr>
      </w:pPr>
      <w:r w:rsidRPr="00E177B1">
        <w:rPr>
          <w:sz w:val="20"/>
          <w:szCs w:val="20"/>
        </w:rPr>
        <w:t>In Community Authorization Service (CAS)</w:t>
      </w:r>
      <w:r w:rsidR="00233EA6">
        <w:rPr>
          <w:sz w:val="20"/>
          <w:szCs w:val="20"/>
        </w:rPr>
        <w:t xml:space="preserve"> [3]</w:t>
      </w:r>
      <w:r w:rsidRPr="00E177B1">
        <w:rPr>
          <w:sz w:val="20"/>
          <w:szCs w:val="20"/>
        </w:rPr>
        <w:t xml:space="preserve">, the owners of resources </w:t>
      </w:r>
      <w:r w:rsidR="00501456" w:rsidRPr="00E177B1">
        <w:rPr>
          <w:sz w:val="20"/>
          <w:szCs w:val="20"/>
        </w:rPr>
        <w:t xml:space="preserve">grant access to a community account </w:t>
      </w:r>
      <w:r w:rsidR="00501456" w:rsidRPr="00E177B1">
        <w:rPr>
          <w:sz w:val="20"/>
          <w:szCs w:val="20"/>
        </w:rPr>
        <w:lastRenderedPageBreak/>
        <w:t>as a whole. The CAS server is responsible for managing the policies that govern access to a community’s resources. It maintains fine-grained access control information and grant restricted GSI</w:t>
      </w:r>
      <w:r w:rsidR="005639C1" w:rsidRPr="00E177B1">
        <w:rPr>
          <w:sz w:val="20"/>
          <w:szCs w:val="20"/>
        </w:rPr>
        <w:t xml:space="preserve"> [17]</w:t>
      </w:r>
      <w:r w:rsidR="00501456" w:rsidRPr="00E177B1">
        <w:rPr>
          <w:sz w:val="20"/>
          <w:szCs w:val="20"/>
        </w:rPr>
        <w:t xml:space="preserve"> proxy certificates to the users of community. CAS completely </w:t>
      </w:r>
      <w:r w:rsidR="007864C5" w:rsidRPr="00E177B1">
        <w:rPr>
          <w:sz w:val="20"/>
          <w:szCs w:val="20"/>
        </w:rPr>
        <w:t>removes access control from local resource or service. CAS also has scalability problem because of central management.</w:t>
      </w:r>
    </w:p>
    <w:p w:rsidR="007864C5" w:rsidRPr="00E177B1" w:rsidRDefault="007864C5" w:rsidP="00E177B1">
      <w:pPr>
        <w:ind w:firstLine="245"/>
        <w:jc w:val="both"/>
        <w:rPr>
          <w:sz w:val="20"/>
          <w:szCs w:val="20"/>
        </w:rPr>
      </w:pPr>
      <w:r w:rsidRPr="00E177B1">
        <w:rPr>
          <w:sz w:val="20"/>
          <w:szCs w:val="20"/>
        </w:rPr>
        <w:t>Virtual Organization Membership Service (VOMS)</w:t>
      </w:r>
      <w:r w:rsidR="00233EA6">
        <w:rPr>
          <w:sz w:val="20"/>
          <w:szCs w:val="20"/>
        </w:rPr>
        <w:t xml:space="preserve"> [11]</w:t>
      </w:r>
      <w:r w:rsidRPr="00E177B1">
        <w:rPr>
          <w:sz w:val="20"/>
          <w:szCs w:val="20"/>
        </w:rPr>
        <w:t xml:space="preserve"> </w:t>
      </w:r>
      <w:r w:rsidR="005C4CDC" w:rsidRPr="00E177B1">
        <w:rPr>
          <w:sz w:val="20"/>
          <w:szCs w:val="20"/>
        </w:rPr>
        <w:t>is a grid access control system similar to CAS. VOMS integrates the role concept. VOMS server signs an attribute certificate that includes role information (in contrast to direct permission in CAS) and dispatches to each user. Just like CAS, VOMS is also centrally managed and has the limitation of scalability.</w:t>
      </w:r>
    </w:p>
    <w:p w:rsidR="00C87BD2" w:rsidRDefault="00C87BD2" w:rsidP="00E177B1">
      <w:pPr>
        <w:ind w:firstLine="245"/>
        <w:jc w:val="both"/>
        <w:rPr>
          <w:sz w:val="20"/>
          <w:szCs w:val="20"/>
        </w:rPr>
      </w:pPr>
      <w:r w:rsidRPr="00E177B1">
        <w:rPr>
          <w:sz w:val="20"/>
          <w:szCs w:val="20"/>
        </w:rPr>
        <w:t>Enterprise Authorization and Licensing Service (EALS)</w:t>
      </w:r>
      <w:r w:rsidR="00233EA6">
        <w:rPr>
          <w:sz w:val="20"/>
          <w:szCs w:val="20"/>
        </w:rPr>
        <w:t xml:space="preserve"> [12]</w:t>
      </w:r>
      <w:r w:rsidRPr="00E177B1">
        <w:rPr>
          <w:sz w:val="20"/>
          <w:szCs w:val="20"/>
        </w:rPr>
        <w:t xml:space="preserve"> has been developed in Software Engineering Technology Labs. The EALS system has been built with the focus on enterprises and authorization required to cater to the users there. The design of EALS is based on some principles which make it different from CAS and VOMS systems. Unlike CAS or VOMS, EALS is based on the pull based model</w:t>
      </w:r>
      <w:r w:rsidR="005639C1" w:rsidRPr="00E177B1">
        <w:rPr>
          <w:sz w:val="20"/>
          <w:szCs w:val="20"/>
        </w:rPr>
        <w:t xml:space="preserve"> </w:t>
      </w:r>
      <w:r w:rsidRPr="00E177B1">
        <w:rPr>
          <w:sz w:val="20"/>
          <w:szCs w:val="20"/>
        </w:rPr>
        <w:t xml:space="preserve">where the credentials are pulled from the EALS system. Other </w:t>
      </w:r>
      <w:r w:rsidR="00AE312D" w:rsidRPr="00E177B1">
        <w:rPr>
          <w:sz w:val="20"/>
          <w:szCs w:val="20"/>
        </w:rPr>
        <w:t xml:space="preserve">difference arises from integration of EALS </w:t>
      </w:r>
      <w:r w:rsidRPr="00E177B1">
        <w:rPr>
          <w:sz w:val="20"/>
          <w:szCs w:val="20"/>
        </w:rPr>
        <w:t>with Standards</w:t>
      </w:r>
      <w:r w:rsidR="00AE312D" w:rsidRPr="00E177B1">
        <w:rPr>
          <w:sz w:val="20"/>
          <w:szCs w:val="20"/>
        </w:rPr>
        <w:t xml:space="preserve">. EALS uses SLAM for transferring authorization credentials. Finally, as VOMS, </w:t>
      </w:r>
      <w:r w:rsidRPr="00E177B1">
        <w:rPr>
          <w:sz w:val="20"/>
          <w:szCs w:val="20"/>
        </w:rPr>
        <w:t>EALS allows access to certain resource based on the</w:t>
      </w:r>
      <w:r w:rsidR="00AE312D" w:rsidRPr="00E177B1">
        <w:rPr>
          <w:sz w:val="20"/>
          <w:szCs w:val="20"/>
        </w:rPr>
        <w:t xml:space="preserve"> </w:t>
      </w:r>
      <w:r w:rsidRPr="00E177B1">
        <w:rPr>
          <w:sz w:val="20"/>
          <w:szCs w:val="20"/>
        </w:rPr>
        <w:t>role a user has, and the permission the role has for the set of resources.</w:t>
      </w:r>
    </w:p>
    <w:p w:rsidR="00E177B1" w:rsidRPr="00E177B1" w:rsidRDefault="00E177B1" w:rsidP="00E177B1">
      <w:pPr>
        <w:ind w:firstLine="245"/>
        <w:jc w:val="both"/>
        <w:rPr>
          <w:sz w:val="20"/>
          <w:szCs w:val="20"/>
        </w:rPr>
      </w:pPr>
    </w:p>
    <w:p w:rsidR="00F609B0" w:rsidRDefault="00E177B1" w:rsidP="006F4E39">
      <w:pPr>
        <w:pStyle w:val="Heading2"/>
        <w:keepLines w:val="0"/>
        <w:tabs>
          <w:tab w:val="left" w:pos="1440"/>
        </w:tabs>
        <w:spacing w:before="0" w:after="0"/>
        <w:jc w:val="both"/>
        <w:rPr>
          <w:rFonts w:eastAsia="Times New Roman"/>
          <w:b/>
          <w:i w:val="0"/>
          <w:iCs w:val="0"/>
          <w:noProof w:val="0"/>
          <w:sz w:val="22"/>
        </w:rPr>
      </w:pPr>
      <w:r>
        <w:rPr>
          <w:rFonts w:eastAsia="Times New Roman"/>
          <w:b/>
          <w:i w:val="0"/>
          <w:iCs w:val="0"/>
          <w:noProof w:val="0"/>
          <w:sz w:val="22"/>
        </w:rPr>
        <w:t xml:space="preserve">2.2. </w:t>
      </w:r>
      <w:r w:rsidR="00F609B0" w:rsidRPr="00E177B1">
        <w:rPr>
          <w:rFonts w:eastAsia="Times New Roman"/>
          <w:b/>
          <w:i w:val="0"/>
          <w:iCs w:val="0"/>
          <w:noProof w:val="0"/>
          <w:sz w:val="22"/>
        </w:rPr>
        <w:t>Resource</w:t>
      </w:r>
      <w:r w:rsidR="003C4377" w:rsidRPr="00E177B1">
        <w:rPr>
          <w:rFonts w:eastAsia="Times New Roman"/>
          <w:b/>
          <w:i w:val="0"/>
          <w:iCs w:val="0"/>
          <w:noProof w:val="0"/>
          <w:sz w:val="22"/>
        </w:rPr>
        <w:t>-</w:t>
      </w:r>
      <w:r w:rsidR="00F609B0" w:rsidRPr="00E177B1">
        <w:rPr>
          <w:rFonts w:eastAsia="Times New Roman"/>
          <w:b/>
          <w:i w:val="0"/>
          <w:iCs w:val="0"/>
          <w:noProof w:val="0"/>
          <w:sz w:val="22"/>
        </w:rPr>
        <w:t xml:space="preserve">Level </w:t>
      </w:r>
      <w:r w:rsidR="006F4E39">
        <w:rPr>
          <w:rFonts w:eastAsia="Times New Roman"/>
          <w:b/>
          <w:i w:val="0"/>
          <w:iCs w:val="0"/>
          <w:noProof w:val="0"/>
          <w:sz w:val="22"/>
        </w:rPr>
        <w:t>a</w:t>
      </w:r>
      <w:r w:rsidR="00F609B0" w:rsidRPr="00E177B1">
        <w:rPr>
          <w:rFonts w:eastAsia="Times New Roman"/>
          <w:b/>
          <w:i w:val="0"/>
          <w:iCs w:val="0"/>
          <w:noProof w:val="0"/>
          <w:sz w:val="22"/>
        </w:rPr>
        <w:t xml:space="preserve">uthorization </w:t>
      </w:r>
      <w:r w:rsidR="006F4E39">
        <w:rPr>
          <w:rFonts w:eastAsia="Times New Roman"/>
          <w:b/>
          <w:i w:val="0"/>
          <w:iCs w:val="0"/>
          <w:noProof w:val="0"/>
          <w:sz w:val="22"/>
        </w:rPr>
        <w:t>s</w:t>
      </w:r>
      <w:r w:rsidR="00F609B0" w:rsidRPr="00E177B1">
        <w:rPr>
          <w:rFonts w:eastAsia="Times New Roman"/>
          <w:b/>
          <w:i w:val="0"/>
          <w:iCs w:val="0"/>
          <w:noProof w:val="0"/>
          <w:sz w:val="22"/>
        </w:rPr>
        <w:t>ystems</w:t>
      </w:r>
    </w:p>
    <w:p w:rsidR="00E177B1" w:rsidRPr="00E177B1" w:rsidRDefault="00E177B1" w:rsidP="00E177B1"/>
    <w:p w:rsidR="00072E82" w:rsidRPr="00021946" w:rsidRDefault="00F609B0" w:rsidP="00E177B1">
      <w:pPr>
        <w:ind w:firstLine="245"/>
        <w:jc w:val="both"/>
        <w:rPr>
          <w:sz w:val="20"/>
          <w:szCs w:val="20"/>
        </w:rPr>
      </w:pPr>
      <w:r w:rsidRPr="00E177B1">
        <w:rPr>
          <w:sz w:val="20"/>
          <w:szCs w:val="20"/>
        </w:rPr>
        <w:t xml:space="preserve">Unlike </w:t>
      </w:r>
      <w:r w:rsidRPr="00021946">
        <w:rPr>
          <w:sz w:val="20"/>
          <w:szCs w:val="20"/>
        </w:rPr>
        <w:t>the VO</w:t>
      </w:r>
      <w:r w:rsidR="008431AD" w:rsidRPr="00021946">
        <w:rPr>
          <w:sz w:val="20"/>
          <w:szCs w:val="20"/>
        </w:rPr>
        <w:t>-</w:t>
      </w:r>
      <w:r w:rsidRPr="00021946">
        <w:rPr>
          <w:sz w:val="20"/>
          <w:szCs w:val="20"/>
        </w:rPr>
        <w:t>level authorization systems, which provide a consolidated</w:t>
      </w:r>
      <w:r w:rsidR="000A7BFF" w:rsidRPr="00021946">
        <w:rPr>
          <w:sz w:val="20"/>
          <w:szCs w:val="20"/>
        </w:rPr>
        <w:t xml:space="preserve"> </w:t>
      </w:r>
      <w:r w:rsidRPr="00021946">
        <w:rPr>
          <w:sz w:val="20"/>
          <w:szCs w:val="20"/>
        </w:rPr>
        <w:t>authorization service for the virtual organization, the resource</w:t>
      </w:r>
      <w:r w:rsidR="008431AD" w:rsidRPr="00021946">
        <w:rPr>
          <w:sz w:val="20"/>
          <w:szCs w:val="20"/>
        </w:rPr>
        <w:t>-</w:t>
      </w:r>
      <w:r w:rsidRPr="00021946">
        <w:rPr>
          <w:sz w:val="20"/>
          <w:szCs w:val="20"/>
        </w:rPr>
        <w:t>level authorization</w:t>
      </w:r>
      <w:r w:rsidR="000A7BFF" w:rsidRPr="00021946">
        <w:rPr>
          <w:sz w:val="20"/>
          <w:szCs w:val="20"/>
        </w:rPr>
        <w:t xml:space="preserve"> </w:t>
      </w:r>
      <w:r w:rsidRPr="00021946">
        <w:rPr>
          <w:sz w:val="20"/>
          <w:szCs w:val="20"/>
        </w:rPr>
        <w:t>systems implement the decision to authorize the access to a set</w:t>
      </w:r>
      <w:r w:rsidR="000A7BFF" w:rsidRPr="00021946">
        <w:rPr>
          <w:sz w:val="20"/>
          <w:szCs w:val="20"/>
        </w:rPr>
        <w:t xml:space="preserve"> </w:t>
      </w:r>
      <w:r w:rsidRPr="00021946">
        <w:rPr>
          <w:sz w:val="20"/>
          <w:szCs w:val="20"/>
        </w:rPr>
        <w:t>of resources.</w:t>
      </w:r>
    </w:p>
    <w:p w:rsidR="00991975" w:rsidRPr="00021946" w:rsidRDefault="004F6F98" w:rsidP="00021946">
      <w:pPr>
        <w:ind w:firstLine="245"/>
        <w:jc w:val="both"/>
        <w:rPr>
          <w:sz w:val="20"/>
          <w:szCs w:val="20"/>
        </w:rPr>
      </w:pPr>
      <w:r w:rsidRPr="00021946">
        <w:rPr>
          <w:sz w:val="20"/>
          <w:szCs w:val="20"/>
        </w:rPr>
        <w:t>Akenti</w:t>
      </w:r>
      <w:r w:rsidR="00233EA6">
        <w:rPr>
          <w:sz w:val="20"/>
          <w:szCs w:val="20"/>
        </w:rPr>
        <w:t xml:space="preserve"> [13]</w:t>
      </w:r>
      <w:r w:rsidRPr="00021946">
        <w:rPr>
          <w:sz w:val="20"/>
          <w:szCs w:val="20"/>
        </w:rPr>
        <w:t xml:space="preserve"> is an access control architecture where all the resources are controlled by multiple authorities (stakeholders). In Akenti, </w:t>
      </w:r>
      <w:r w:rsidR="00991975" w:rsidRPr="00021946">
        <w:rPr>
          <w:sz w:val="20"/>
          <w:szCs w:val="20"/>
        </w:rPr>
        <w:t>stakeholders</w:t>
      </w:r>
      <w:r w:rsidR="00C97520" w:rsidRPr="00021946">
        <w:rPr>
          <w:sz w:val="20"/>
          <w:szCs w:val="20"/>
        </w:rPr>
        <w:t xml:space="preserve"> </w:t>
      </w:r>
      <w:r w:rsidR="006B193B" w:rsidRPr="00021946">
        <w:rPr>
          <w:sz w:val="20"/>
          <w:szCs w:val="20"/>
        </w:rPr>
        <w:t>[</w:t>
      </w:r>
      <w:r w:rsidR="00C97520" w:rsidRPr="00021946">
        <w:rPr>
          <w:sz w:val="20"/>
          <w:szCs w:val="20"/>
        </w:rPr>
        <w:t>18</w:t>
      </w:r>
      <w:r w:rsidR="006B193B" w:rsidRPr="00021946">
        <w:rPr>
          <w:sz w:val="20"/>
          <w:szCs w:val="20"/>
        </w:rPr>
        <w:t>]</w:t>
      </w:r>
      <w:r w:rsidR="00991975" w:rsidRPr="00021946">
        <w:rPr>
          <w:sz w:val="20"/>
          <w:szCs w:val="20"/>
        </w:rPr>
        <w:t xml:space="preserve"> create</w:t>
      </w:r>
      <w:r w:rsidRPr="00021946">
        <w:rPr>
          <w:sz w:val="20"/>
          <w:szCs w:val="20"/>
        </w:rPr>
        <w:t xml:space="preserve"> and sign user-condition </w:t>
      </w:r>
      <w:r w:rsidR="00ED2749" w:rsidRPr="00021946">
        <w:rPr>
          <w:sz w:val="20"/>
          <w:szCs w:val="20"/>
        </w:rPr>
        <w:t>certificates [</w:t>
      </w:r>
      <w:r w:rsidR="00C97520" w:rsidRPr="00021946">
        <w:rPr>
          <w:sz w:val="20"/>
          <w:szCs w:val="20"/>
        </w:rPr>
        <w:t>19]</w:t>
      </w:r>
      <w:r w:rsidRPr="00021946">
        <w:rPr>
          <w:sz w:val="20"/>
          <w:szCs w:val="20"/>
        </w:rPr>
        <w:t xml:space="preserve"> that define conditions which must be satisfied by the user before giving access permission to a resource.</w:t>
      </w:r>
      <w:r w:rsidR="00991975" w:rsidRPr="00021946">
        <w:rPr>
          <w:sz w:val="20"/>
          <w:szCs w:val="20"/>
        </w:rPr>
        <w:t xml:space="preserve"> Attribute authority creates and sign attribute certificates defining the user attributes that must be asserted. Certificate authority creates and signs identity certificates. Akenti is a success attempt to create and manage policy </w:t>
      </w:r>
      <w:r w:rsidR="00ED2749" w:rsidRPr="00021946">
        <w:rPr>
          <w:sz w:val="20"/>
          <w:szCs w:val="20"/>
        </w:rPr>
        <w:t>certificates [</w:t>
      </w:r>
      <w:r w:rsidR="007A0E70" w:rsidRPr="00021946">
        <w:rPr>
          <w:sz w:val="20"/>
          <w:szCs w:val="20"/>
        </w:rPr>
        <w:t>19]</w:t>
      </w:r>
      <w:r w:rsidR="00991975" w:rsidRPr="00021946">
        <w:rPr>
          <w:sz w:val="20"/>
          <w:szCs w:val="20"/>
        </w:rPr>
        <w:t xml:space="preserve"> and use these certificates to make secure policy-based access decisions. But in Akenti, the management of certificates is burdensome, and it cannot provide large scalability because of the centralized management of policies.</w:t>
      </w:r>
    </w:p>
    <w:p w:rsidR="00415616" w:rsidRPr="00021946" w:rsidRDefault="00991975" w:rsidP="00021946">
      <w:pPr>
        <w:ind w:firstLine="245"/>
        <w:jc w:val="both"/>
        <w:rPr>
          <w:sz w:val="20"/>
          <w:szCs w:val="20"/>
        </w:rPr>
      </w:pPr>
      <w:r w:rsidRPr="00021946">
        <w:rPr>
          <w:sz w:val="20"/>
          <w:szCs w:val="20"/>
        </w:rPr>
        <w:t>Privilege and Role Management Infrastructure Standards (PERMIS)</w:t>
      </w:r>
      <w:r w:rsidR="00233EA6">
        <w:rPr>
          <w:sz w:val="20"/>
          <w:szCs w:val="20"/>
        </w:rPr>
        <w:t xml:space="preserve"> [13]</w:t>
      </w:r>
      <w:r w:rsidRPr="00021946">
        <w:rPr>
          <w:sz w:val="20"/>
          <w:szCs w:val="20"/>
        </w:rPr>
        <w:t xml:space="preserve"> is a policy driven </w:t>
      </w:r>
      <w:r w:rsidR="0012304F" w:rsidRPr="00021946">
        <w:rPr>
          <w:sz w:val="20"/>
          <w:szCs w:val="20"/>
        </w:rPr>
        <w:t>RBAC Privilege Management Infrastructure (PMI). The policy is written in XML and stored in X.509 attribute certificates (AC)</w:t>
      </w:r>
      <w:r w:rsidR="000B3A65" w:rsidRPr="00021946">
        <w:rPr>
          <w:sz w:val="20"/>
          <w:szCs w:val="20"/>
        </w:rPr>
        <w:t xml:space="preserve"> </w:t>
      </w:r>
      <w:r w:rsidR="007A0E70" w:rsidRPr="00021946">
        <w:rPr>
          <w:sz w:val="20"/>
          <w:szCs w:val="20"/>
        </w:rPr>
        <w:t>[8]</w:t>
      </w:r>
      <w:r w:rsidR="0012304F" w:rsidRPr="00021946">
        <w:rPr>
          <w:sz w:val="20"/>
          <w:szCs w:val="20"/>
        </w:rPr>
        <w:t xml:space="preserve"> in the local LDAP</w:t>
      </w:r>
      <w:r w:rsidR="000B3A65" w:rsidRPr="00021946">
        <w:rPr>
          <w:sz w:val="20"/>
          <w:szCs w:val="20"/>
        </w:rPr>
        <w:t xml:space="preserve"> </w:t>
      </w:r>
      <w:r w:rsidR="007A0E70" w:rsidRPr="00021946">
        <w:rPr>
          <w:sz w:val="20"/>
          <w:szCs w:val="20"/>
        </w:rPr>
        <w:t>[</w:t>
      </w:r>
      <w:r w:rsidR="000B3A65" w:rsidRPr="00021946">
        <w:rPr>
          <w:sz w:val="20"/>
          <w:szCs w:val="20"/>
        </w:rPr>
        <w:t>20</w:t>
      </w:r>
      <w:r w:rsidR="007A0E70" w:rsidRPr="00021946">
        <w:rPr>
          <w:sz w:val="20"/>
          <w:szCs w:val="20"/>
        </w:rPr>
        <w:t>]</w:t>
      </w:r>
      <w:r w:rsidR="0012304F" w:rsidRPr="00021946">
        <w:rPr>
          <w:sz w:val="20"/>
          <w:szCs w:val="20"/>
        </w:rPr>
        <w:t xml:space="preserve"> directory. The </w:t>
      </w:r>
      <w:r w:rsidR="0012304F" w:rsidRPr="00021946">
        <w:rPr>
          <w:sz w:val="20"/>
          <w:szCs w:val="20"/>
        </w:rPr>
        <w:lastRenderedPageBreak/>
        <w:t>credentials may be widely distributed. The access decision is made centrally by the ADF</w:t>
      </w:r>
      <w:r w:rsidR="00FA129E" w:rsidRPr="00021946">
        <w:rPr>
          <w:sz w:val="20"/>
          <w:szCs w:val="20"/>
        </w:rPr>
        <w:t xml:space="preserve"> (Access Decision Function)</w:t>
      </w:r>
      <w:r w:rsidR="0012304F" w:rsidRPr="00021946">
        <w:rPr>
          <w:sz w:val="20"/>
          <w:szCs w:val="20"/>
        </w:rPr>
        <w:t xml:space="preserve"> module of PERMIS. How to combine different participant domains’ policies has not been solved.</w:t>
      </w:r>
    </w:p>
    <w:p w:rsidR="00B237D5" w:rsidRDefault="00415616" w:rsidP="00021946">
      <w:pPr>
        <w:ind w:firstLine="245"/>
        <w:jc w:val="both"/>
        <w:rPr>
          <w:sz w:val="20"/>
          <w:szCs w:val="20"/>
        </w:rPr>
      </w:pPr>
      <w:r w:rsidRPr="00021946">
        <w:rPr>
          <w:sz w:val="20"/>
          <w:szCs w:val="20"/>
        </w:rPr>
        <w:t>GridMap</w:t>
      </w:r>
      <w:r w:rsidR="00233EA6">
        <w:rPr>
          <w:sz w:val="20"/>
          <w:szCs w:val="20"/>
        </w:rPr>
        <w:t xml:space="preserve"> [2]</w:t>
      </w:r>
      <w:r w:rsidRPr="00021946">
        <w:rPr>
          <w:sz w:val="20"/>
          <w:szCs w:val="20"/>
        </w:rPr>
        <w:t xml:space="preserve"> is the earliest authorization system used in Globus</w:t>
      </w:r>
      <w:r w:rsidR="000B3A65" w:rsidRPr="00021946">
        <w:rPr>
          <w:sz w:val="20"/>
          <w:szCs w:val="20"/>
        </w:rPr>
        <w:t xml:space="preserve"> [21]</w:t>
      </w:r>
      <w:r w:rsidRPr="00021946">
        <w:rPr>
          <w:sz w:val="20"/>
          <w:szCs w:val="20"/>
        </w:rPr>
        <w:t xml:space="preserve">. Though more sophisticated systems like Community Authorization Service (CAS) and other authorization systems discussed in this </w:t>
      </w:r>
      <w:r w:rsidR="00ED2749" w:rsidRPr="00021946">
        <w:rPr>
          <w:sz w:val="20"/>
          <w:szCs w:val="20"/>
        </w:rPr>
        <w:t>paper</w:t>
      </w:r>
      <w:r w:rsidRPr="00021946">
        <w:rPr>
          <w:sz w:val="20"/>
          <w:szCs w:val="20"/>
        </w:rPr>
        <w:t xml:space="preserve"> have been developed, GridMap is still one of the most widely used authorization system is Globus mainly due to its simplicity. In a GridMap system, the static policies of which user can access the resource and how is placed in each local resource. The decision to grant access to a resource is based on the information present in the GridMap file. As mentioned earlier, this authorization system is simple to implement and does not require too much overhead. However, lack of scalability really hampers the use of GridMap system in a wide scale.</w:t>
      </w:r>
      <w:r w:rsidR="0012304F" w:rsidRPr="00021946">
        <w:rPr>
          <w:sz w:val="20"/>
          <w:szCs w:val="20"/>
        </w:rPr>
        <w:t xml:space="preserve"> </w:t>
      </w:r>
    </w:p>
    <w:p w:rsidR="00021946" w:rsidRPr="00021946" w:rsidRDefault="00021946" w:rsidP="00021946">
      <w:pPr>
        <w:ind w:firstLine="245"/>
        <w:jc w:val="both"/>
        <w:rPr>
          <w:sz w:val="20"/>
          <w:szCs w:val="20"/>
        </w:rPr>
      </w:pPr>
    </w:p>
    <w:p w:rsidR="001349EB" w:rsidRDefault="00021946" w:rsidP="006F4E39">
      <w:pPr>
        <w:pStyle w:val="Heading1"/>
        <w:spacing w:before="0" w:after="0"/>
        <w:jc w:val="both"/>
        <w:rPr>
          <w:rFonts w:ascii="Times New Roman" w:hAnsi="Times New Roman"/>
          <w:bCs w:val="0"/>
          <w:kern w:val="28"/>
          <w:sz w:val="24"/>
          <w:szCs w:val="20"/>
        </w:rPr>
      </w:pPr>
      <w:r>
        <w:rPr>
          <w:rFonts w:ascii="Times New Roman" w:hAnsi="Times New Roman"/>
          <w:bCs w:val="0"/>
          <w:kern w:val="28"/>
          <w:sz w:val="24"/>
          <w:szCs w:val="20"/>
        </w:rPr>
        <w:t>3. O</w:t>
      </w:r>
      <w:r w:rsidR="009B4E06" w:rsidRPr="00021946">
        <w:rPr>
          <w:rFonts w:ascii="Times New Roman" w:hAnsi="Times New Roman"/>
          <w:bCs w:val="0"/>
          <w:kern w:val="28"/>
          <w:sz w:val="24"/>
          <w:szCs w:val="20"/>
        </w:rPr>
        <w:t xml:space="preserve">verview of </w:t>
      </w:r>
      <w:r w:rsidR="00C12C6E" w:rsidRPr="00021946">
        <w:rPr>
          <w:rFonts w:ascii="Times New Roman" w:hAnsi="Times New Roman"/>
          <w:bCs w:val="0"/>
          <w:kern w:val="28"/>
          <w:sz w:val="24"/>
          <w:szCs w:val="20"/>
        </w:rPr>
        <w:t xml:space="preserve">2L-RBACG </w:t>
      </w:r>
      <w:r w:rsidR="006F4E39">
        <w:rPr>
          <w:rFonts w:ascii="Times New Roman" w:hAnsi="Times New Roman"/>
          <w:bCs w:val="0"/>
          <w:kern w:val="28"/>
          <w:sz w:val="24"/>
          <w:szCs w:val="20"/>
        </w:rPr>
        <w:t>s</w:t>
      </w:r>
      <w:r w:rsidR="001349EB" w:rsidRPr="00021946">
        <w:rPr>
          <w:rFonts w:ascii="Times New Roman" w:hAnsi="Times New Roman"/>
          <w:bCs w:val="0"/>
          <w:kern w:val="28"/>
          <w:sz w:val="24"/>
          <w:szCs w:val="20"/>
        </w:rPr>
        <w:t xml:space="preserve">ystem </w:t>
      </w:r>
      <w:r w:rsidR="006F4E39">
        <w:rPr>
          <w:rFonts w:ascii="Times New Roman" w:hAnsi="Times New Roman"/>
          <w:bCs w:val="0"/>
          <w:kern w:val="28"/>
          <w:sz w:val="24"/>
          <w:szCs w:val="20"/>
        </w:rPr>
        <w:t>d</w:t>
      </w:r>
      <w:r w:rsidR="001349EB" w:rsidRPr="00021946">
        <w:rPr>
          <w:rFonts w:ascii="Times New Roman" w:hAnsi="Times New Roman"/>
          <w:bCs w:val="0"/>
          <w:kern w:val="28"/>
          <w:sz w:val="24"/>
          <w:szCs w:val="20"/>
        </w:rPr>
        <w:t>esign</w:t>
      </w:r>
    </w:p>
    <w:p w:rsidR="00021946" w:rsidRPr="00021946" w:rsidRDefault="00021946" w:rsidP="00021946">
      <w:pPr>
        <w:ind w:firstLine="245"/>
        <w:jc w:val="both"/>
        <w:rPr>
          <w:rFonts w:eastAsia="SimSun"/>
        </w:rPr>
      </w:pPr>
    </w:p>
    <w:p w:rsidR="00C12C6E" w:rsidRPr="00021946" w:rsidRDefault="001349EB" w:rsidP="00021946">
      <w:pPr>
        <w:ind w:firstLine="245"/>
        <w:jc w:val="both"/>
        <w:rPr>
          <w:sz w:val="20"/>
          <w:szCs w:val="20"/>
        </w:rPr>
      </w:pPr>
      <w:r w:rsidRPr="00021946">
        <w:rPr>
          <w:sz w:val="20"/>
          <w:szCs w:val="20"/>
        </w:rPr>
        <w:t xml:space="preserve">In this section we describe a design of a new authorization framework which aim is leveraging </w:t>
      </w:r>
      <w:r w:rsidR="001922BD" w:rsidRPr="00021946">
        <w:rPr>
          <w:sz w:val="20"/>
          <w:szCs w:val="20"/>
        </w:rPr>
        <w:t xml:space="preserve">the </w:t>
      </w:r>
      <w:r w:rsidRPr="00021946">
        <w:rPr>
          <w:sz w:val="20"/>
          <w:szCs w:val="20"/>
        </w:rPr>
        <w:t xml:space="preserve">operation of legacy one-level systems </w:t>
      </w:r>
      <w:r w:rsidR="001922BD" w:rsidRPr="00021946">
        <w:rPr>
          <w:sz w:val="20"/>
          <w:szCs w:val="20"/>
        </w:rPr>
        <w:t>by using a t</w:t>
      </w:r>
      <w:r w:rsidR="00ED2749" w:rsidRPr="00021946">
        <w:rPr>
          <w:sz w:val="20"/>
          <w:szCs w:val="20"/>
        </w:rPr>
        <w:t>wo</w:t>
      </w:r>
      <w:r w:rsidR="001922BD" w:rsidRPr="00021946">
        <w:rPr>
          <w:sz w:val="20"/>
          <w:szCs w:val="20"/>
        </w:rPr>
        <w:t>-level approach.</w:t>
      </w:r>
    </w:p>
    <w:p w:rsidR="00902783" w:rsidRDefault="00794D8B" w:rsidP="00E3725D">
      <w:pPr>
        <w:ind w:firstLine="245"/>
        <w:jc w:val="both"/>
        <w:rPr>
          <w:sz w:val="20"/>
          <w:szCs w:val="20"/>
        </w:rPr>
      </w:pPr>
      <w:r w:rsidRPr="00021946">
        <w:rPr>
          <w:sz w:val="20"/>
          <w:szCs w:val="20"/>
        </w:rPr>
        <w:t>Figure 1 provides a high-level overview of 2L-RBAC</w:t>
      </w:r>
      <w:r w:rsidR="00352F91" w:rsidRPr="00021946">
        <w:rPr>
          <w:sz w:val="20"/>
          <w:szCs w:val="20"/>
        </w:rPr>
        <w:t>G</w:t>
      </w:r>
      <w:r w:rsidRPr="00021946">
        <w:rPr>
          <w:sz w:val="20"/>
          <w:szCs w:val="20"/>
        </w:rPr>
        <w:t xml:space="preserve"> system using numbered arrows to represent a general sequence of actions. In step 1,</w:t>
      </w:r>
      <w:r w:rsidR="006E1EC1" w:rsidRPr="00021946">
        <w:rPr>
          <w:sz w:val="20"/>
          <w:szCs w:val="20"/>
        </w:rPr>
        <w:t xml:space="preserve"> VO-administrator </w:t>
      </w:r>
      <w:r w:rsidR="00352F91" w:rsidRPr="00021946">
        <w:rPr>
          <w:sz w:val="20"/>
          <w:szCs w:val="20"/>
        </w:rPr>
        <w:t>create</w:t>
      </w:r>
      <w:r w:rsidR="007012B3" w:rsidRPr="00021946">
        <w:rPr>
          <w:sz w:val="20"/>
          <w:szCs w:val="20"/>
        </w:rPr>
        <w:t>s</w:t>
      </w:r>
      <w:r w:rsidR="006E1EC1" w:rsidRPr="00021946">
        <w:rPr>
          <w:sz w:val="20"/>
          <w:szCs w:val="20"/>
        </w:rPr>
        <w:t xml:space="preserve"> RBAC policies. </w:t>
      </w:r>
      <w:r w:rsidR="00560B6D" w:rsidRPr="00021946">
        <w:rPr>
          <w:sz w:val="20"/>
          <w:szCs w:val="20"/>
        </w:rPr>
        <w:t>T</w:t>
      </w:r>
      <w:r w:rsidR="006E1EC1" w:rsidRPr="00021946">
        <w:rPr>
          <w:sz w:val="20"/>
          <w:szCs w:val="20"/>
        </w:rPr>
        <w:t>his</w:t>
      </w:r>
      <w:r w:rsidR="00560B6D" w:rsidRPr="00021946">
        <w:rPr>
          <w:sz w:val="20"/>
          <w:szCs w:val="20"/>
        </w:rPr>
        <w:t xml:space="preserve"> level of administration includes defining</w:t>
      </w:r>
      <w:r w:rsidR="00352F91" w:rsidRPr="00021946">
        <w:rPr>
          <w:sz w:val="20"/>
          <w:szCs w:val="20"/>
        </w:rPr>
        <w:t xml:space="preserve"> </w:t>
      </w:r>
      <w:r w:rsidR="00560B6D" w:rsidRPr="00021946">
        <w:rPr>
          <w:sz w:val="20"/>
          <w:szCs w:val="20"/>
        </w:rPr>
        <w:t>roles and role-permission assignments.</w:t>
      </w:r>
      <w:r w:rsidR="007012B3" w:rsidRPr="00021946">
        <w:rPr>
          <w:sz w:val="20"/>
          <w:szCs w:val="20"/>
        </w:rPr>
        <w:t xml:space="preserve"> Then these roles (or privileges) are granted to grid users. </w:t>
      </w:r>
      <w:r w:rsidR="007012B3" w:rsidRPr="00021946">
        <w:rPr>
          <w:sz w:val="20"/>
          <w:szCs w:val="20"/>
        </w:rPr>
        <w:lastRenderedPageBreak/>
        <w:t>Also, the granted privileges can be delegated among and between grid users</w:t>
      </w:r>
      <w:r w:rsidR="00BE5C97" w:rsidRPr="00021946">
        <w:rPr>
          <w:sz w:val="20"/>
          <w:szCs w:val="20"/>
        </w:rPr>
        <w:t xml:space="preserve">, administrators and other </w:t>
      </w:r>
      <w:r w:rsidR="007F508B" w:rsidRPr="00021946">
        <w:rPr>
          <w:sz w:val="20"/>
          <w:szCs w:val="20"/>
        </w:rPr>
        <w:t>entities (</w:t>
      </w:r>
      <w:r w:rsidR="007012B3" w:rsidRPr="00021946">
        <w:rPr>
          <w:sz w:val="20"/>
          <w:szCs w:val="20"/>
        </w:rPr>
        <w:t>step 2</w:t>
      </w:r>
      <w:r w:rsidR="00E3725D">
        <w:rPr>
          <w:sz w:val="20"/>
          <w:szCs w:val="20"/>
        </w:rPr>
        <w:t xml:space="preserve"> and 3</w:t>
      </w:r>
      <w:r w:rsidR="00856D07">
        <w:rPr>
          <w:sz w:val="20"/>
          <w:szCs w:val="20"/>
        </w:rPr>
        <w:t>,</w:t>
      </w:r>
      <w:r w:rsidR="00141150">
        <w:rPr>
          <w:sz w:val="20"/>
          <w:szCs w:val="20"/>
        </w:rPr>
        <w:t xml:space="preserve"> respectively</w:t>
      </w:r>
      <w:r w:rsidR="007012B3" w:rsidRPr="00021946">
        <w:rPr>
          <w:sz w:val="20"/>
          <w:szCs w:val="20"/>
        </w:rPr>
        <w:t>).</w:t>
      </w:r>
      <w:r w:rsidR="00F839AD" w:rsidRPr="00021946">
        <w:rPr>
          <w:sz w:val="20"/>
          <w:szCs w:val="20"/>
        </w:rPr>
        <w:t xml:space="preserve"> Step </w:t>
      </w:r>
      <w:r w:rsidR="00E3725D">
        <w:rPr>
          <w:sz w:val="20"/>
          <w:szCs w:val="20"/>
        </w:rPr>
        <w:t>4</w:t>
      </w:r>
      <w:r w:rsidR="00F839AD" w:rsidRPr="00021946">
        <w:rPr>
          <w:sz w:val="20"/>
          <w:szCs w:val="20"/>
        </w:rPr>
        <w:t xml:space="preserve"> shows that grid users holding privileges can manage the use of their privileges by selecting a subset of them for use with a specific access.</w:t>
      </w:r>
      <w:r w:rsidR="00841225" w:rsidRPr="00021946">
        <w:rPr>
          <w:sz w:val="20"/>
          <w:szCs w:val="20"/>
        </w:rPr>
        <w:t xml:space="preserve"> </w:t>
      </w:r>
      <w:r w:rsidR="004B0ED8" w:rsidRPr="00021946">
        <w:rPr>
          <w:sz w:val="20"/>
          <w:szCs w:val="20"/>
        </w:rPr>
        <w:t>In t</w:t>
      </w:r>
      <w:r w:rsidR="00324C59" w:rsidRPr="00021946">
        <w:rPr>
          <w:sz w:val="20"/>
          <w:szCs w:val="20"/>
        </w:rPr>
        <w:t>h</w:t>
      </w:r>
      <w:r w:rsidR="000D6FE3" w:rsidRPr="00021946">
        <w:rPr>
          <w:sz w:val="20"/>
          <w:szCs w:val="20"/>
        </w:rPr>
        <w:t xml:space="preserve">is </w:t>
      </w:r>
      <w:r w:rsidR="00324C59" w:rsidRPr="00021946">
        <w:rPr>
          <w:sz w:val="20"/>
          <w:szCs w:val="20"/>
        </w:rPr>
        <w:t>l</w:t>
      </w:r>
      <w:r w:rsidR="000D6FE3" w:rsidRPr="00021946">
        <w:rPr>
          <w:sz w:val="20"/>
          <w:szCs w:val="20"/>
        </w:rPr>
        <w:t>evel</w:t>
      </w:r>
      <w:r w:rsidR="004B0ED8" w:rsidRPr="00021946">
        <w:rPr>
          <w:sz w:val="20"/>
          <w:szCs w:val="20"/>
        </w:rPr>
        <w:t>, the</w:t>
      </w:r>
      <w:r w:rsidR="00324C59" w:rsidRPr="00021946">
        <w:rPr>
          <w:sz w:val="20"/>
          <w:szCs w:val="20"/>
        </w:rPr>
        <w:t xml:space="preserve"> access control policies</w:t>
      </w:r>
      <w:r w:rsidR="00EE37C7" w:rsidRPr="00021946">
        <w:rPr>
          <w:sz w:val="20"/>
          <w:szCs w:val="20"/>
        </w:rPr>
        <w:t xml:space="preserve"> are</w:t>
      </w:r>
      <w:r w:rsidR="004B0ED8" w:rsidRPr="00021946">
        <w:rPr>
          <w:sz w:val="20"/>
          <w:szCs w:val="20"/>
        </w:rPr>
        <w:t xml:space="preserve"> resource-independent and</w:t>
      </w:r>
      <w:r w:rsidR="00EE37C7" w:rsidRPr="00021946">
        <w:rPr>
          <w:sz w:val="20"/>
          <w:szCs w:val="20"/>
        </w:rPr>
        <w:t xml:space="preserve"> globally accessible with resource administrators.</w:t>
      </w:r>
      <w:r w:rsidR="007012B3" w:rsidRPr="00021946">
        <w:rPr>
          <w:sz w:val="20"/>
          <w:szCs w:val="20"/>
        </w:rPr>
        <w:t xml:space="preserve"> As shown in step </w:t>
      </w:r>
      <w:r w:rsidR="00E3725D">
        <w:rPr>
          <w:sz w:val="20"/>
          <w:szCs w:val="20"/>
        </w:rPr>
        <w:t>5</w:t>
      </w:r>
      <w:r w:rsidR="007012B3" w:rsidRPr="00021946">
        <w:rPr>
          <w:sz w:val="20"/>
          <w:szCs w:val="20"/>
        </w:rPr>
        <w:t>,</w:t>
      </w:r>
      <w:r w:rsidR="00FB0E8A" w:rsidRPr="00021946">
        <w:rPr>
          <w:sz w:val="20"/>
          <w:szCs w:val="20"/>
        </w:rPr>
        <w:t xml:space="preserve"> Resource administrators map their resources to these policies</w:t>
      </w:r>
      <w:r w:rsidR="00352F91" w:rsidRPr="00021946">
        <w:rPr>
          <w:sz w:val="20"/>
          <w:szCs w:val="20"/>
        </w:rPr>
        <w:t xml:space="preserve"> autonom</w:t>
      </w:r>
      <w:r w:rsidR="007012B3" w:rsidRPr="00021946">
        <w:rPr>
          <w:sz w:val="20"/>
          <w:szCs w:val="20"/>
        </w:rPr>
        <w:t>ously.</w:t>
      </w:r>
      <w:r w:rsidR="00FB0E8A" w:rsidRPr="00021946">
        <w:rPr>
          <w:sz w:val="20"/>
          <w:szCs w:val="20"/>
        </w:rPr>
        <w:t xml:space="preserve"> </w:t>
      </w:r>
      <w:r w:rsidR="00F94B52" w:rsidRPr="00021946">
        <w:rPr>
          <w:sz w:val="20"/>
          <w:szCs w:val="20"/>
        </w:rPr>
        <w:t xml:space="preserve">For example, a resource provider (RP1) </w:t>
      </w:r>
      <w:r w:rsidR="00895095" w:rsidRPr="00021946">
        <w:rPr>
          <w:sz w:val="20"/>
          <w:szCs w:val="20"/>
        </w:rPr>
        <w:t xml:space="preserve">may </w:t>
      </w:r>
      <w:r w:rsidR="00F94B52" w:rsidRPr="00021946">
        <w:rPr>
          <w:sz w:val="20"/>
          <w:szCs w:val="20"/>
        </w:rPr>
        <w:t>select a policy which assigns ‘update’ permission to ‘student’ role; while RP2</w:t>
      </w:r>
      <w:r w:rsidR="008F4357" w:rsidRPr="00021946">
        <w:rPr>
          <w:sz w:val="20"/>
          <w:szCs w:val="20"/>
        </w:rPr>
        <w:t xml:space="preserve"> </w:t>
      </w:r>
      <w:r w:rsidR="00EB197B" w:rsidRPr="00021946">
        <w:rPr>
          <w:sz w:val="20"/>
          <w:szCs w:val="20"/>
        </w:rPr>
        <w:t xml:space="preserve">is free </w:t>
      </w:r>
      <w:r w:rsidR="00510E74" w:rsidRPr="00021946">
        <w:rPr>
          <w:sz w:val="20"/>
          <w:szCs w:val="20"/>
        </w:rPr>
        <w:t>to</w:t>
      </w:r>
      <w:r w:rsidR="00EB197B" w:rsidRPr="00021946">
        <w:rPr>
          <w:sz w:val="20"/>
          <w:szCs w:val="20"/>
        </w:rPr>
        <w:t xml:space="preserve"> do</w:t>
      </w:r>
      <w:r w:rsidR="00510E74" w:rsidRPr="00021946">
        <w:rPr>
          <w:sz w:val="20"/>
          <w:szCs w:val="20"/>
        </w:rPr>
        <w:t>n’t</w:t>
      </w:r>
      <w:r w:rsidR="008F4357" w:rsidRPr="00021946">
        <w:rPr>
          <w:sz w:val="20"/>
          <w:szCs w:val="20"/>
        </w:rPr>
        <w:t xml:space="preserve"> this</w:t>
      </w:r>
      <w:r w:rsidR="00EB197B" w:rsidRPr="00021946">
        <w:rPr>
          <w:sz w:val="20"/>
          <w:szCs w:val="20"/>
        </w:rPr>
        <w:t xml:space="preserve"> selection</w:t>
      </w:r>
      <w:r w:rsidR="008F4357" w:rsidRPr="00021946">
        <w:rPr>
          <w:sz w:val="20"/>
          <w:szCs w:val="20"/>
        </w:rPr>
        <w:t>.</w:t>
      </w:r>
      <w:r w:rsidR="00156FC3" w:rsidRPr="00021946">
        <w:rPr>
          <w:sz w:val="20"/>
          <w:szCs w:val="20"/>
        </w:rPr>
        <w:t xml:space="preserve"> </w:t>
      </w:r>
      <w:r w:rsidR="00224E92" w:rsidRPr="00021946">
        <w:rPr>
          <w:sz w:val="20"/>
          <w:szCs w:val="20"/>
        </w:rPr>
        <w:t xml:space="preserve">In step </w:t>
      </w:r>
      <w:r w:rsidR="00E3725D">
        <w:rPr>
          <w:sz w:val="20"/>
          <w:szCs w:val="20"/>
        </w:rPr>
        <w:t>6</w:t>
      </w:r>
      <w:r w:rsidR="00224E92" w:rsidRPr="00021946">
        <w:rPr>
          <w:sz w:val="20"/>
          <w:szCs w:val="20"/>
        </w:rPr>
        <w:t xml:space="preserve">, the grid users can create a specific </w:t>
      </w:r>
      <w:r w:rsidR="001D6812" w:rsidRPr="00021946">
        <w:rPr>
          <w:sz w:val="20"/>
          <w:szCs w:val="20"/>
        </w:rPr>
        <w:t>grid resource</w:t>
      </w:r>
      <w:r w:rsidR="00224E92" w:rsidRPr="00021946">
        <w:rPr>
          <w:sz w:val="20"/>
          <w:szCs w:val="20"/>
        </w:rPr>
        <w:t xml:space="preserve"> request by supplying subset of selected privileges.</w:t>
      </w:r>
    </w:p>
    <w:p w:rsidR="00DE0C60" w:rsidRDefault="00224E92" w:rsidP="00021946">
      <w:pPr>
        <w:ind w:firstLine="245"/>
        <w:jc w:val="both"/>
        <w:rPr>
          <w:rFonts w:eastAsia="SimSun"/>
          <w:spacing w:val="-1"/>
          <w:sz w:val="20"/>
        </w:rPr>
      </w:pPr>
      <w:r>
        <w:rPr>
          <w:rFonts w:eastAsia="SimSun"/>
          <w:spacing w:val="-1"/>
          <w:sz w:val="20"/>
        </w:rPr>
        <w:t xml:space="preserve"> </w:t>
      </w:r>
    </w:p>
    <w:p w:rsidR="00C12C6E" w:rsidRDefault="00CA1592" w:rsidP="006F4E39">
      <w:pPr>
        <w:pStyle w:val="Heading1"/>
        <w:spacing w:before="0" w:after="0"/>
        <w:jc w:val="both"/>
        <w:rPr>
          <w:rFonts w:ascii="Times New Roman" w:hAnsi="Times New Roman"/>
          <w:bCs w:val="0"/>
          <w:kern w:val="28"/>
          <w:sz w:val="24"/>
          <w:szCs w:val="20"/>
        </w:rPr>
      </w:pPr>
      <w:r>
        <w:rPr>
          <w:rFonts w:ascii="Times New Roman" w:hAnsi="Times New Roman"/>
          <w:bCs w:val="0"/>
          <w:kern w:val="28"/>
          <w:sz w:val="24"/>
          <w:szCs w:val="20"/>
        </w:rPr>
        <w:t xml:space="preserve">4. </w:t>
      </w:r>
      <w:r w:rsidR="00DE0C60" w:rsidRPr="00021946">
        <w:rPr>
          <w:rFonts w:ascii="Times New Roman" w:hAnsi="Times New Roman"/>
          <w:bCs w:val="0"/>
          <w:kern w:val="28"/>
          <w:sz w:val="24"/>
          <w:szCs w:val="20"/>
        </w:rPr>
        <w:t xml:space="preserve">2L-RBAC </w:t>
      </w:r>
      <w:r w:rsidR="006F4E39">
        <w:rPr>
          <w:rFonts w:ascii="Times New Roman" w:hAnsi="Times New Roman"/>
          <w:bCs w:val="0"/>
          <w:kern w:val="28"/>
          <w:sz w:val="24"/>
          <w:szCs w:val="20"/>
        </w:rPr>
        <w:t>m</w:t>
      </w:r>
      <w:r w:rsidR="00DE0C60" w:rsidRPr="00021946">
        <w:rPr>
          <w:rFonts w:ascii="Times New Roman" w:hAnsi="Times New Roman"/>
          <w:bCs w:val="0"/>
          <w:kern w:val="28"/>
          <w:sz w:val="24"/>
          <w:szCs w:val="20"/>
        </w:rPr>
        <w:t xml:space="preserve">odel and </w:t>
      </w:r>
      <w:r w:rsidR="006F4E39">
        <w:rPr>
          <w:rFonts w:ascii="Times New Roman" w:hAnsi="Times New Roman"/>
          <w:bCs w:val="0"/>
          <w:kern w:val="28"/>
          <w:sz w:val="24"/>
          <w:szCs w:val="20"/>
        </w:rPr>
        <w:t>a</w:t>
      </w:r>
      <w:r w:rsidR="00DE0C60" w:rsidRPr="00021946">
        <w:rPr>
          <w:rFonts w:ascii="Times New Roman" w:hAnsi="Times New Roman"/>
          <w:bCs w:val="0"/>
          <w:kern w:val="28"/>
          <w:sz w:val="24"/>
          <w:szCs w:val="20"/>
        </w:rPr>
        <w:t>dministrations</w:t>
      </w:r>
      <w:r w:rsidR="00224E92" w:rsidRPr="00021946">
        <w:rPr>
          <w:rFonts w:ascii="Times New Roman" w:hAnsi="Times New Roman"/>
          <w:bCs w:val="0"/>
          <w:kern w:val="28"/>
          <w:sz w:val="24"/>
          <w:szCs w:val="20"/>
        </w:rPr>
        <w:t xml:space="preserve"> </w:t>
      </w:r>
    </w:p>
    <w:p w:rsidR="00902783" w:rsidRPr="00902783" w:rsidRDefault="00902783" w:rsidP="00902783">
      <w:pPr>
        <w:rPr>
          <w:rFonts w:eastAsia="SimSun"/>
        </w:rPr>
      </w:pPr>
    </w:p>
    <w:p w:rsidR="00501103" w:rsidRPr="00902783" w:rsidRDefault="00902783" w:rsidP="006F4E39">
      <w:pPr>
        <w:pStyle w:val="Heading2"/>
        <w:keepLines w:val="0"/>
        <w:tabs>
          <w:tab w:val="left" w:pos="1440"/>
        </w:tabs>
        <w:spacing w:before="0" w:after="0"/>
        <w:jc w:val="both"/>
        <w:rPr>
          <w:rFonts w:eastAsia="Times New Roman"/>
          <w:b/>
          <w:i w:val="0"/>
          <w:iCs w:val="0"/>
          <w:noProof w:val="0"/>
          <w:sz w:val="22"/>
        </w:rPr>
      </w:pPr>
      <w:r>
        <w:rPr>
          <w:rFonts w:eastAsia="Times New Roman"/>
          <w:b/>
          <w:i w:val="0"/>
          <w:iCs w:val="0"/>
          <w:noProof w:val="0"/>
          <w:sz w:val="22"/>
        </w:rPr>
        <w:t xml:space="preserve">4.1. </w:t>
      </w:r>
      <w:r w:rsidR="00501103" w:rsidRPr="00902783">
        <w:rPr>
          <w:rFonts w:eastAsia="Times New Roman"/>
          <w:b/>
          <w:i w:val="0"/>
          <w:iCs w:val="0"/>
          <w:noProof w:val="0"/>
          <w:sz w:val="22"/>
        </w:rPr>
        <w:t xml:space="preserve">2L-RBAC </w:t>
      </w:r>
      <w:r w:rsidR="006F4E39">
        <w:rPr>
          <w:rFonts w:eastAsia="Times New Roman"/>
          <w:b/>
          <w:i w:val="0"/>
          <w:iCs w:val="0"/>
          <w:noProof w:val="0"/>
          <w:sz w:val="22"/>
        </w:rPr>
        <w:t>m</w:t>
      </w:r>
      <w:r w:rsidR="00501103" w:rsidRPr="00902783">
        <w:rPr>
          <w:rFonts w:eastAsia="Times New Roman"/>
          <w:b/>
          <w:i w:val="0"/>
          <w:iCs w:val="0"/>
          <w:noProof w:val="0"/>
          <w:sz w:val="22"/>
        </w:rPr>
        <w:t>odel</w:t>
      </w:r>
    </w:p>
    <w:p w:rsidR="00902783" w:rsidRDefault="00902783" w:rsidP="006A2C2F">
      <w:pPr>
        <w:pStyle w:val="BodyTextIndent"/>
        <w:tabs>
          <w:tab w:val="left" w:pos="24"/>
        </w:tabs>
        <w:spacing w:line="260" w:lineRule="exact"/>
        <w:rPr>
          <w:rFonts w:eastAsia="SimSun"/>
          <w:spacing w:val="-1"/>
          <w:sz w:val="20"/>
        </w:rPr>
      </w:pPr>
    </w:p>
    <w:p w:rsidR="006D58F2" w:rsidRPr="00902783" w:rsidRDefault="00AC2B84" w:rsidP="00B81F05">
      <w:pPr>
        <w:ind w:firstLine="245"/>
        <w:jc w:val="both"/>
        <w:rPr>
          <w:sz w:val="20"/>
          <w:szCs w:val="20"/>
        </w:rPr>
      </w:pPr>
      <w:r>
        <w:rPr>
          <w:sz w:val="20"/>
          <w:szCs w:val="20"/>
        </w:rPr>
        <w:pict>
          <v:group id="_x0000_s10261" style="position:absolute;left:0;text-align:left;margin-left:0;margin-top:0;width:374.25pt;height:278.35pt;z-index:251791104;mso-position-horizontal:center;mso-position-horizontal-relative:margin;mso-position-vertical:bottom;mso-position-vertical-relative:margin" coordorigin="2643,8331" coordsize="7485,5926">
            <v:rect id="_x0000_s3046" style="position:absolute;left:2835;top:8331;width:7293;height:5409" o:regroupid="105" strokeweight="1pt">
              <v:shadow color="#868686"/>
              <v:textbox style="mso-next-textbox:#_x0000_s3046">
                <w:txbxContent>
                  <w:p w:rsidR="004E2DD7" w:rsidRPr="00FF7B1A" w:rsidRDefault="004E2DD7" w:rsidP="00DD4810">
                    <w:pPr>
                      <w:rPr>
                        <w:rFonts w:ascii="Arial"/>
                        <w:rtl/>
                      </w:rPr>
                    </w:pPr>
                  </w:p>
                </w:txbxContent>
              </v:textbox>
            </v:rect>
            <v:rect id="_x0000_s3047" style="position:absolute;left:3016;top:11076;width:6932;height:2484" o:regroupid="105" fillcolor="#f2f2f2" strokeweight="1pt">
              <v:shadow color="#868686"/>
            </v:rect>
            <v:oval id="_x0000_s3048" style="position:absolute;left:8228;top:9077;width:1725;height:681" o:regroupid="105" fillcolor="#d8d8d8">
              <v:textbox style="mso-next-textbox:#_x0000_s3048">
                <w:txbxContent>
                  <w:p w:rsidR="004E2DD7" w:rsidRPr="00547BEB" w:rsidRDefault="004E2DD7" w:rsidP="00DD4810">
                    <w:pPr>
                      <w:jc w:val="center"/>
                      <w:rPr>
                        <w:rFonts w:cs="B Nazanin"/>
                        <w:b/>
                        <w:bCs/>
                        <w:sz w:val="16"/>
                        <w:szCs w:val="16"/>
                      </w:rPr>
                    </w:pPr>
                    <w:r>
                      <w:rPr>
                        <w:rFonts w:cs="B Nazanin"/>
                        <w:b/>
                        <w:bCs/>
                        <w:sz w:val="16"/>
                        <w:szCs w:val="16"/>
                      </w:rPr>
                      <w:t>VO Administrator</w:t>
                    </w:r>
                  </w:p>
                </w:txbxContent>
              </v:textbox>
            </v:oval>
            <v:shapetype id="_x0000_t32" coordsize="21600,21600" o:spt="32" o:oned="t" path="m,l21600,21600e" filled="f">
              <v:path arrowok="t" fillok="f" o:connecttype="none"/>
              <o:lock v:ext="edit" shapetype="t"/>
            </v:shapetype>
            <v:shape id="_x0000_s3049" type="#_x0000_t32" style="position:absolute;left:9459;top:9743;width:1;height:718" o:connectortype="straight" o:regroupid="105">
              <v:stroke endarrow="block"/>
            </v:shape>
            <v:shapetype id="_x0000_t202" coordsize="21600,21600" o:spt="202" path="m,l,21600r21600,l21600,xe">
              <v:stroke joinstyle="miter"/>
              <v:path gradientshapeok="t" o:connecttype="rect"/>
            </v:shapetype>
            <v:shape id="_x0000_s3050" type="#_x0000_t202" style="position:absolute;left:6563;top:10029;width:3480;height:465" o:regroupid="105" filled="f" stroked="f">
              <v:textbox style="mso-next-textbox:#_x0000_s3050">
                <w:txbxContent>
                  <w:p w:rsidR="004E2DD7" w:rsidRPr="00833CC2" w:rsidRDefault="004E2DD7" w:rsidP="00DD4810">
                    <w:pPr>
                      <w:jc w:val="center"/>
                      <w:rPr>
                        <w:sz w:val="16"/>
                        <w:szCs w:val="16"/>
                      </w:rPr>
                    </w:pPr>
                    <w:r w:rsidRPr="00833CC2">
                      <w:rPr>
                        <w:sz w:val="16"/>
                        <w:szCs w:val="16"/>
                        <w:lang w:bidi="fa-IR"/>
                      </w:rPr>
                      <w:t>1.</w:t>
                    </w:r>
                    <w:r w:rsidRPr="00833CC2">
                      <w:rPr>
                        <w:sz w:val="16"/>
                        <w:szCs w:val="16"/>
                      </w:rPr>
                      <w:t xml:space="preserve"> Create and Provision Policies</w:t>
                    </w:r>
                  </w:p>
                </w:txbxContent>
              </v:textbox>
            </v:shape>
            <v:oval id="_x0000_s3051" style="position:absolute;left:3158;top:11166;width:6660;height:482" o:regroupid="105" fillcolor="#d8d8d8" strokeweight=".25pt">
              <v:textbox style="mso-next-textbox:#_x0000_s3051">
                <w:txbxContent>
                  <w:p w:rsidR="004E2DD7" w:rsidRPr="00547BEB" w:rsidRDefault="004E2DD7" w:rsidP="00547BEB">
                    <w:pPr>
                      <w:jc w:val="center"/>
                      <w:rPr>
                        <w:rFonts w:ascii="B Nazanin" w:cs="B Nazanin"/>
                        <w:b/>
                        <w:bCs/>
                        <w:sz w:val="16"/>
                        <w:szCs w:val="16"/>
                        <w:rtl/>
                      </w:rPr>
                    </w:pPr>
                    <w:r w:rsidRPr="00547BEB">
                      <w:rPr>
                        <w:rFonts w:cs="B Nazanin"/>
                        <w:b/>
                        <w:bCs/>
                        <w:sz w:val="16"/>
                        <w:szCs w:val="16"/>
                      </w:rPr>
                      <w:t>Resource Administrators</w:t>
                    </w:r>
                  </w:p>
                  <w:p w:rsidR="004E2DD7" w:rsidRDefault="004E2DD7" w:rsidP="00DD4810"/>
                </w:txbxContent>
              </v:textbox>
            </v:oval>
            <v:rect id="_x0000_s3052" style="position:absolute;left:7909;top:12418;width:1829;height:797" o:regroupid="105">
              <v:stroke dashstyle="dash"/>
              <v:textbox style="mso-next-textbox:#_x0000_s3052">
                <w:txbxContent>
                  <w:p w:rsidR="004E2DD7" w:rsidRPr="00547BEB" w:rsidRDefault="004E2DD7" w:rsidP="00DD4810">
                    <w:pPr>
                      <w:spacing w:before="120" w:after="120"/>
                      <w:jc w:val="center"/>
                      <w:rPr>
                        <w:rFonts w:ascii="B Nazanin" w:cs="B Nazanin"/>
                        <w:sz w:val="16"/>
                        <w:szCs w:val="16"/>
                        <w:rtl/>
                      </w:rPr>
                    </w:pPr>
                    <w:r w:rsidRPr="00547BEB">
                      <w:rPr>
                        <w:rFonts w:cs="B Nazanin"/>
                        <w:sz w:val="16"/>
                        <w:szCs w:val="16"/>
                      </w:rPr>
                      <w:t>Res. Object</w:t>
                    </w:r>
                  </w:p>
                  <w:p w:rsidR="004E2DD7" w:rsidRPr="00547BEB" w:rsidRDefault="004E2DD7" w:rsidP="00DD4810">
                    <w:pPr>
                      <w:spacing w:before="120" w:after="120"/>
                      <w:jc w:val="center"/>
                      <w:rPr>
                        <w:sz w:val="14"/>
                        <w:szCs w:val="14"/>
                      </w:rPr>
                    </w:pPr>
                    <w:r w:rsidRPr="00547BEB">
                      <w:rPr>
                        <w:rFonts w:ascii="B Nazanin" w:cs="B Nazanin"/>
                        <w:sz w:val="14"/>
                        <w:szCs w:val="14"/>
                      </w:rPr>
                      <w:t>(</w:t>
                    </w:r>
                    <w:r w:rsidRPr="00547BEB">
                      <w:rPr>
                        <w:sz w:val="14"/>
                        <w:szCs w:val="14"/>
                      </w:rPr>
                      <w:t>e.g. File)</w:t>
                    </w:r>
                  </w:p>
                </w:txbxContent>
              </v:textbox>
            </v:rect>
            <v:rect id="_x0000_s3053" style="position:absolute;left:8614;top:11781;width:1114;height:580" o:regroupid="105" strokeweight="1pt">
              <v:stroke dashstyle="dash"/>
              <v:shadow color="#868686"/>
              <v:textbox style="mso-next-textbox:#_x0000_s3053">
                <w:txbxContent>
                  <w:p w:rsidR="004E2DD7" w:rsidRPr="00547BEB" w:rsidRDefault="004E2DD7" w:rsidP="00DD4810">
                    <w:pPr>
                      <w:rPr>
                        <w:rFonts w:cs="B Nazanin"/>
                        <w:sz w:val="14"/>
                        <w:szCs w:val="14"/>
                        <w:lang w:bidi="fa-IR"/>
                      </w:rPr>
                    </w:pPr>
                    <w:r w:rsidRPr="00547BEB">
                      <w:rPr>
                        <w:rFonts w:cs="B Nazanin"/>
                        <w:sz w:val="14"/>
                        <w:szCs w:val="14"/>
                        <w:lang w:bidi="fa-IR"/>
                      </w:rPr>
                      <w:t>Selected Access Rights</w:t>
                    </w:r>
                  </w:p>
                </w:txbxContent>
              </v:textbox>
            </v:rect>
            <v:shape id="_x0000_s3054" type="#_x0000_t202" style="position:absolute;left:4358;top:13213;width:4170;height:637" o:regroupid="105" filled="f" stroked="f">
              <v:textbox style="mso-next-textbox:#_x0000_s3054">
                <w:txbxContent>
                  <w:p w:rsidR="004E2DD7" w:rsidRPr="00547BEB" w:rsidRDefault="004E2DD7" w:rsidP="00DD4810">
                    <w:pPr>
                      <w:jc w:val="center"/>
                      <w:rPr>
                        <w:rFonts w:cs="B Nazanin"/>
                        <w:b/>
                        <w:bCs/>
                        <w:sz w:val="16"/>
                        <w:szCs w:val="16"/>
                        <w:lang w:bidi="fa-IR"/>
                      </w:rPr>
                    </w:pPr>
                    <w:r w:rsidRPr="00547BEB">
                      <w:rPr>
                        <w:rFonts w:cs="B Nazanin"/>
                        <w:b/>
                        <w:bCs/>
                        <w:sz w:val="16"/>
                        <w:szCs w:val="16"/>
                        <w:lang w:bidi="fa-IR"/>
                      </w:rPr>
                      <w:t xml:space="preserve">Authorization and Policy Enforcement </w:t>
                    </w:r>
                  </w:p>
                </w:txbxContent>
              </v:textbox>
            </v:shape>
            <v:shape id="_x0000_s3055" type="#_x0000_t202" style="position:absolute;left:5513;top:10536;width:2670;height:450" o:regroupid="105" filled="f" stroked="f">
              <v:textbox style="mso-next-textbox:#_x0000_s3055">
                <w:txbxContent>
                  <w:p w:rsidR="004E2DD7" w:rsidRPr="00833CC2" w:rsidRDefault="00E3725D" w:rsidP="00DD4810">
                    <w:pPr>
                      <w:rPr>
                        <w:rFonts w:asciiTheme="minorHAnsi" w:hAnsiTheme="minorHAnsi" w:cs="B Nazanin"/>
                        <w:sz w:val="16"/>
                        <w:szCs w:val="16"/>
                        <w:lang w:bidi="fa-IR"/>
                      </w:rPr>
                    </w:pPr>
                    <w:r>
                      <w:rPr>
                        <w:rFonts w:asciiTheme="minorHAnsi" w:hAnsiTheme="minorHAnsi" w:cs="B Nazanin"/>
                        <w:sz w:val="16"/>
                        <w:szCs w:val="16"/>
                        <w:lang w:bidi="fa-IR"/>
                      </w:rPr>
                      <w:t>5</w:t>
                    </w:r>
                    <w:r w:rsidR="004E2DD7" w:rsidRPr="00833CC2">
                      <w:rPr>
                        <w:rFonts w:asciiTheme="minorHAnsi" w:hAnsiTheme="minorHAnsi" w:cs="B Nazanin"/>
                        <w:sz w:val="16"/>
                        <w:szCs w:val="16"/>
                        <w:lang w:bidi="fa-IR"/>
                      </w:rPr>
                      <w:t>. Map Resource to Policy</w:t>
                    </w:r>
                  </w:p>
                </w:txbxContent>
              </v:textbox>
            </v:shape>
            <v:group id="_x0000_s3056" style="position:absolute;left:5984;top:8906;width:327;height:793" coordorigin="195,2235" coordsize="1440,4245" o:regroupid="105">
              <v:oval id="_x0000_s3057" style="position:absolute;left:285;top:2235;width:1275;height:1200" fillcolor="#d8d8d8"/>
              <v:shape id="_x0000_s3058" type="#_x0000_t32" style="position:absolute;left:930;top:3435;width:0;height:1980" o:connectortype="straight"/>
              <v:shape id="_x0000_s3059" type="#_x0000_t32" style="position:absolute;left:195;top:4035;width:735;height:1110;flip:x" o:connectortype="straight"/>
              <v:shape id="_x0000_s3060" type="#_x0000_t32" style="position:absolute;left:195;top:5415;width:735;height:1065;flip:x" o:connectortype="straight"/>
              <v:shape id="_x0000_s3061" type="#_x0000_t32" style="position:absolute;left:930;top:4035;width:705;height:1095" o:connectortype="straight"/>
              <v:shape id="_x0000_s3062" type="#_x0000_t32" style="position:absolute;left:930;top:5415;width:705;height:1065" o:connectortype="straight"/>
            </v:group>
            <v:group id="_x0000_s3063" style="position:absolute;left:3299;top:8906;width:316;height:793" coordorigin="195,2235" coordsize="1440,4245" o:regroupid="105">
              <v:oval id="_x0000_s3064" style="position:absolute;left:285;top:2235;width:1275;height:1200" fillcolor="#d8d8d8"/>
              <v:shape id="_x0000_s3065" type="#_x0000_t32" style="position:absolute;left:930;top:3435;width:0;height:1980" o:connectortype="straight"/>
              <v:shape id="_x0000_s3066" type="#_x0000_t32" style="position:absolute;left:195;top:4035;width:735;height:1110;flip:x" o:connectortype="straight"/>
              <v:shape id="_x0000_s3067" type="#_x0000_t32" style="position:absolute;left:195;top:5415;width:735;height:1065;flip:x" o:connectortype="straight"/>
              <v:shape id="_x0000_s3068" type="#_x0000_t32" style="position:absolute;left:930;top:4035;width:705;height:1095" o:connectortype="straight"/>
              <v:shape id="_x0000_s3069" type="#_x0000_t32" style="position:absolute;left:930;top:5415;width:705;height:1065" o:connectortype="straight"/>
            </v:group>
            <v:shape id="_x0000_s3070" type="#_x0000_t32" style="position:absolute;left:6383;top:9324;width:1860;height:0;flip:x" o:connectortype="straight" o:regroupid="105">
              <v:stroke endarrow="block"/>
            </v:shape>
            <v:shape id="_x0000_s3071" type="#_x0000_t202" style="position:absolute;left:6698;top:9066;width:2055;height:435" o:regroupid="105" filled="f" stroked="f">
              <v:textbox style="mso-next-textbox:#_x0000_s3071">
                <w:txbxContent>
                  <w:p w:rsidR="004E2DD7" w:rsidRPr="00833CC2" w:rsidRDefault="004E2DD7" w:rsidP="00833CC2">
                    <w:pPr>
                      <w:rPr>
                        <w:rFonts w:asciiTheme="minorHAnsi" w:hAnsiTheme="minorHAnsi" w:cs="B Nazanin"/>
                        <w:sz w:val="16"/>
                        <w:szCs w:val="16"/>
                        <w:lang w:bidi="fa-IR"/>
                      </w:rPr>
                    </w:pPr>
                    <w:r>
                      <w:rPr>
                        <w:rFonts w:asciiTheme="minorHAnsi" w:hAnsiTheme="minorHAnsi" w:cs="B Nazanin"/>
                        <w:sz w:val="16"/>
                        <w:szCs w:val="16"/>
                        <w:lang w:bidi="fa-IR"/>
                      </w:rPr>
                      <w:t>2</w:t>
                    </w:r>
                    <w:r w:rsidRPr="00833CC2">
                      <w:rPr>
                        <w:rFonts w:asciiTheme="minorHAnsi" w:hAnsiTheme="minorHAnsi" w:cs="B Nazanin"/>
                        <w:sz w:val="16"/>
                        <w:szCs w:val="16"/>
                        <w:lang w:bidi="fa-IR"/>
                      </w:rPr>
                      <w:t xml:space="preserve">. Grant </w:t>
                    </w:r>
                    <w:r>
                      <w:rPr>
                        <w:rFonts w:asciiTheme="minorHAnsi" w:hAnsiTheme="minorHAnsi" w:cs="B Nazanin"/>
                        <w:sz w:val="16"/>
                        <w:szCs w:val="16"/>
                        <w:lang w:bidi="fa-IR"/>
                      </w:rPr>
                      <w:t>Privileges</w:t>
                    </w:r>
                  </w:p>
                </w:txbxContent>
              </v:textbox>
            </v:shape>
            <v:shape id="_x0000_s10240" type="#_x0000_t32" style="position:absolute;left:3788;top:9321;width:2070;height:0;flip:x" o:connectortype="straight" o:regroupid="105">
              <v:stroke endarrow="block"/>
            </v:shape>
            <v:shape id="_x0000_s10241" type="#_x0000_t202" style="position:absolute;left:3706;top:9054;width:2520;height:372" o:regroupid="105" filled="f" stroked="f">
              <v:textbox style="mso-next-textbox:#_x0000_s10241">
                <w:txbxContent>
                  <w:p w:rsidR="004E2DD7" w:rsidRPr="00833CC2" w:rsidRDefault="00E3725D" w:rsidP="00547BEB">
                    <w:pPr>
                      <w:jc w:val="center"/>
                      <w:rPr>
                        <w:rFonts w:asciiTheme="minorHAnsi" w:hAnsiTheme="minorHAnsi" w:cs="B Nazanin"/>
                        <w:sz w:val="16"/>
                        <w:szCs w:val="16"/>
                        <w:lang w:bidi="fa-IR"/>
                      </w:rPr>
                    </w:pPr>
                    <w:r>
                      <w:rPr>
                        <w:rFonts w:asciiTheme="minorHAnsi" w:hAnsiTheme="minorHAnsi" w:cs="B Nazanin"/>
                        <w:sz w:val="16"/>
                        <w:szCs w:val="16"/>
                        <w:lang w:bidi="fa-IR"/>
                      </w:rPr>
                      <w:t>3</w:t>
                    </w:r>
                    <w:r w:rsidR="004E2DD7" w:rsidRPr="00833CC2">
                      <w:rPr>
                        <w:rFonts w:asciiTheme="minorHAnsi" w:hAnsiTheme="minorHAnsi" w:cs="B Nazanin"/>
                        <w:sz w:val="16"/>
                        <w:szCs w:val="16"/>
                        <w:lang w:bidi="fa-IR"/>
                      </w:rPr>
                      <w:t xml:space="preserve">. Delegate Privileges </w:t>
                    </w:r>
                  </w:p>
                </w:txbxContent>
              </v:textbox>
            </v:shap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242" type="#_x0000_t19" style="position:absolute;left:5901;top:8505;width:438;height:424;rotation:26977694fd;flip:x y" coordsize="43112,43200" o:regroupid="105" adj="-7670756,11457383,21512" path="wr-88,,43112,43200,11690,2362,,23548nfewr-88,,43112,43200,11690,2362,,23548l21512,21600nsxe">
              <v:stroke endarrow="open"/>
              <v:path o:connectlocs="11690,2362;0,23548;21512,21600"/>
            </v:shape>
            <v:shape id="_x0000_s10243" type="#_x0000_t202" style="position:absolute;left:2643;top:8331;width:3328;height:435" o:regroupid="105" filled="f" stroked="f">
              <v:textbox style="mso-next-textbox:#_x0000_s10243">
                <w:txbxContent>
                  <w:p w:rsidR="004E2DD7" w:rsidRPr="00833CC2" w:rsidRDefault="00E3725D" w:rsidP="00DD4810">
                    <w:pPr>
                      <w:jc w:val="right"/>
                      <w:rPr>
                        <w:rFonts w:asciiTheme="minorHAnsi" w:hAnsiTheme="minorHAnsi" w:cs="B Nazanin"/>
                        <w:sz w:val="16"/>
                        <w:szCs w:val="16"/>
                        <w:lang w:bidi="fa-IR"/>
                      </w:rPr>
                    </w:pPr>
                    <w:r>
                      <w:rPr>
                        <w:rFonts w:asciiTheme="minorHAnsi" w:hAnsiTheme="minorHAnsi" w:cs="B Nazanin"/>
                        <w:sz w:val="16"/>
                        <w:szCs w:val="16"/>
                        <w:lang w:bidi="fa-IR"/>
                      </w:rPr>
                      <w:t>4</w:t>
                    </w:r>
                    <w:r w:rsidR="004E2DD7" w:rsidRPr="00833CC2">
                      <w:rPr>
                        <w:rFonts w:asciiTheme="minorHAnsi" w:hAnsiTheme="minorHAnsi" w:cs="B Nazanin"/>
                        <w:sz w:val="16"/>
                        <w:szCs w:val="16"/>
                        <w:lang w:bidi="fa-IR"/>
                      </w:rPr>
                      <w:t>. Manage and Select Required Privileges</w:t>
                    </w:r>
                  </w:p>
                </w:txbxContent>
              </v:textbox>
            </v:shape>
            <v:shape id="_x0000_s10245" type="#_x0000_t202" style="position:absolute;left:5388;top:9696;width:1520;height:495" o:regroupid="105" filled="f" stroked="f">
              <v:textbox style="mso-next-textbox:#_x0000_s10245">
                <w:txbxContent>
                  <w:p w:rsidR="004E2DD7" w:rsidRPr="00547BEB" w:rsidRDefault="004E2DD7" w:rsidP="00DD4810">
                    <w:pPr>
                      <w:jc w:val="center"/>
                      <w:rPr>
                        <w:rFonts w:cs="B Nazanin"/>
                        <w:b/>
                        <w:bCs/>
                        <w:sz w:val="16"/>
                        <w:szCs w:val="16"/>
                      </w:rPr>
                    </w:pPr>
                    <w:r w:rsidRPr="00547BEB">
                      <w:rPr>
                        <w:rFonts w:cs="B Nazanin"/>
                        <w:b/>
                        <w:bCs/>
                        <w:sz w:val="16"/>
                        <w:szCs w:val="16"/>
                      </w:rPr>
                      <w:t>Grid User</w:t>
                    </w:r>
                  </w:p>
                </w:txbxContent>
              </v:textbox>
            </v:shape>
            <v:shape id="_x0000_s10246" type="#_x0000_t202" style="position:absolute;left:2708;top:9696;width:1540;height:495" o:regroupid="105" filled="f" stroked="f">
              <v:textbox style="mso-next-textbox:#_x0000_s10246">
                <w:txbxContent>
                  <w:p w:rsidR="004E2DD7" w:rsidRPr="00547BEB" w:rsidRDefault="004E2DD7" w:rsidP="00DD4810">
                    <w:pPr>
                      <w:jc w:val="center"/>
                      <w:rPr>
                        <w:rFonts w:cs="B Nazanin"/>
                        <w:b/>
                        <w:bCs/>
                        <w:sz w:val="16"/>
                        <w:szCs w:val="16"/>
                      </w:rPr>
                    </w:pPr>
                    <w:r w:rsidRPr="00547BEB">
                      <w:rPr>
                        <w:rFonts w:cs="B Nazanin"/>
                        <w:b/>
                        <w:bCs/>
                        <w:sz w:val="16"/>
                        <w:szCs w:val="16"/>
                      </w:rPr>
                      <w:t>Grid User</w:t>
                    </w:r>
                  </w:p>
                </w:txbxContent>
              </v:textbox>
            </v:shape>
            <v:shape id="_x0000_s10247" type="#_x0000_t202" style="position:absolute;left:4178;top:10029;width:2091;height:604" o:regroupid="105" filled="f" stroked="f">
              <v:textbox style="mso-next-textbox:#_x0000_s10247">
                <w:txbxContent>
                  <w:p w:rsidR="004E2DD7" w:rsidRPr="00833CC2" w:rsidRDefault="00E3725D" w:rsidP="00547BEB">
                    <w:pPr>
                      <w:jc w:val="center"/>
                      <w:rPr>
                        <w:rFonts w:asciiTheme="minorHAnsi" w:hAnsiTheme="minorHAnsi" w:cs="B Nazanin"/>
                        <w:sz w:val="16"/>
                        <w:szCs w:val="16"/>
                        <w:lang w:bidi="fa-IR"/>
                      </w:rPr>
                    </w:pPr>
                    <w:r>
                      <w:rPr>
                        <w:rFonts w:asciiTheme="minorHAnsi" w:hAnsiTheme="minorHAnsi" w:cs="B Nazanin"/>
                        <w:sz w:val="16"/>
                        <w:szCs w:val="16"/>
                        <w:lang w:bidi="fa-IR"/>
                      </w:rPr>
                      <w:t>6</w:t>
                    </w:r>
                    <w:r w:rsidR="004E2DD7" w:rsidRPr="00833CC2">
                      <w:rPr>
                        <w:rFonts w:asciiTheme="minorHAnsi" w:hAnsiTheme="minorHAnsi" w:cs="B Nazanin"/>
                        <w:sz w:val="16"/>
                        <w:szCs w:val="16"/>
                        <w:lang w:bidi="fa-IR"/>
                      </w:rPr>
                      <w:t xml:space="preserve">. Request access &amp; Supply Selected Credentials </w:t>
                    </w:r>
                  </w:p>
                </w:txbxContent>
              </v:textbox>
            </v:shape>
            <v:rect id="_x0000_s10249" style="position:absolute;left:7553;top:10461;width:2395;height:585" o:regroupid="105" fillcolor="#f2f2f2">
              <v:textbox style="mso-next-textbox:#_x0000_s10249">
                <w:txbxContent>
                  <w:p w:rsidR="004E2DD7" w:rsidRPr="00833CC2" w:rsidRDefault="004E2DD7" w:rsidP="00DD4810">
                    <w:pPr>
                      <w:spacing w:before="120" w:after="120"/>
                      <w:jc w:val="center"/>
                      <w:rPr>
                        <w:rFonts w:cs="B Nazanin"/>
                        <w:sz w:val="16"/>
                        <w:szCs w:val="16"/>
                      </w:rPr>
                    </w:pPr>
                    <w:r w:rsidRPr="00833CC2">
                      <w:rPr>
                        <w:rFonts w:cs="B Nazanin"/>
                        <w:sz w:val="16"/>
                        <w:szCs w:val="16"/>
                      </w:rPr>
                      <w:t>Access Control Policies</w:t>
                    </w:r>
                  </w:p>
                  <w:p w:rsidR="004E2DD7" w:rsidRDefault="004E2DD7" w:rsidP="00DD4810">
                    <w:pPr>
                      <w:spacing w:before="120" w:after="120"/>
                    </w:pPr>
                  </w:p>
                </w:txbxContent>
              </v:textbox>
            </v:rect>
            <v:rect id="_x0000_s10250" style="position:absolute;left:5583;top:12418;width:1829;height:797" o:regroupid="105">
              <v:stroke dashstyle="dash"/>
              <v:textbox style="mso-next-textbox:#_x0000_s10250">
                <w:txbxContent>
                  <w:p w:rsidR="004E2DD7" w:rsidRPr="00547BEB" w:rsidRDefault="004E2DD7" w:rsidP="00DD4810">
                    <w:pPr>
                      <w:spacing w:before="120" w:after="120"/>
                      <w:jc w:val="center"/>
                      <w:rPr>
                        <w:rFonts w:cs="B Nazanin"/>
                        <w:sz w:val="16"/>
                        <w:szCs w:val="16"/>
                        <w:rtl/>
                      </w:rPr>
                    </w:pPr>
                    <w:r w:rsidRPr="00547BEB">
                      <w:rPr>
                        <w:rFonts w:cs="B Nazanin"/>
                        <w:sz w:val="16"/>
                        <w:szCs w:val="16"/>
                      </w:rPr>
                      <w:t>Res. Object</w:t>
                    </w:r>
                  </w:p>
                  <w:p w:rsidR="004E2DD7" w:rsidRPr="00547BEB" w:rsidRDefault="004E2DD7" w:rsidP="00DD4810">
                    <w:pPr>
                      <w:spacing w:before="120" w:after="120"/>
                      <w:jc w:val="center"/>
                      <w:rPr>
                        <w:sz w:val="14"/>
                        <w:szCs w:val="14"/>
                      </w:rPr>
                    </w:pPr>
                    <w:r w:rsidRPr="00547BEB">
                      <w:rPr>
                        <w:sz w:val="14"/>
                        <w:szCs w:val="14"/>
                      </w:rPr>
                      <w:t>(e.g. CPU)</w:t>
                    </w:r>
                  </w:p>
                </w:txbxContent>
              </v:textbox>
            </v:rect>
            <v:rect id="_x0000_s10251" style="position:absolute;left:6214;top:11781;width:1169;height:580" o:regroupid="105" strokeweight="1pt">
              <v:stroke dashstyle="dash"/>
              <v:shadow color="#868686"/>
              <v:textbox style="mso-next-textbox:#_x0000_s10251">
                <w:txbxContent>
                  <w:p w:rsidR="004E2DD7" w:rsidRPr="00547BEB" w:rsidRDefault="004E2DD7" w:rsidP="00DD4810">
                    <w:pPr>
                      <w:rPr>
                        <w:rFonts w:cs="B Nazanin"/>
                        <w:sz w:val="14"/>
                        <w:szCs w:val="14"/>
                        <w:lang w:bidi="fa-IR"/>
                      </w:rPr>
                    </w:pPr>
                    <w:r w:rsidRPr="00547BEB">
                      <w:rPr>
                        <w:rFonts w:cs="B Nazanin"/>
                        <w:sz w:val="14"/>
                        <w:szCs w:val="14"/>
                        <w:lang w:bidi="fa-IR"/>
                      </w:rPr>
                      <w:t>Selected Access Rights</w:t>
                    </w:r>
                  </w:p>
                </w:txbxContent>
              </v:textbox>
            </v:rect>
            <v:rect id="_x0000_s10252" style="position:absolute;left:3279;top:12425;width:1829;height:790" o:regroupid="105">
              <v:stroke dashstyle="dash"/>
              <v:textbox style="mso-next-textbox:#_x0000_s10252">
                <w:txbxContent>
                  <w:p w:rsidR="004E2DD7" w:rsidRPr="00547BEB" w:rsidRDefault="004E2DD7" w:rsidP="00DD4810">
                    <w:pPr>
                      <w:spacing w:before="120" w:after="120"/>
                      <w:jc w:val="center"/>
                      <w:rPr>
                        <w:rFonts w:cs="B Nazanin"/>
                        <w:sz w:val="16"/>
                        <w:szCs w:val="16"/>
                        <w:rtl/>
                      </w:rPr>
                    </w:pPr>
                    <w:r w:rsidRPr="00547BEB">
                      <w:rPr>
                        <w:rFonts w:cs="B Nazanin"/>
                        <w:sz w:val="16"/>
                        <w:szCs w:val="16"/>
                      </w:rPr>
                      <w:t>Res. Object</w:t>
                    </w:r>
                  </w:p>
                  <w:p w:rsidR="004E2DD7" w:rsidRPr="00547BEB" w:rsidRDefault="004E2DD7" w:rsidP="00DD4810">
                    <w:pPr>
                      <w:spacing w:before="120" w:after="120"/>
                      <w:jc w:val="center"/>
                      <w:rPr>
                        <w:sz w:val="14"/>
                        <w:szCs w:val="14"/>
                      </w:rPr>
                    </w:pPr>
                    <w:r w:rsidRPr="00547BEB">
                      <w:rPr>
                        <w:sz w:val="14"/>
                        <w:szCs w:val="14"/>
                      </w:rPr>
                      <w:t>(e.g. DB)</w:t>
                    </w:r>
                  </w:p>
                </w:txbxContent>
              </v:textbox>
            </v:rect>
            <v:rect id="_x0000_s10253" style="position:absolute;left:3949;top:11781;width:1154;height:580" o:regroupid="105" strokeweight="1pt">
              <v:stroke dashstyle="dash"/>
              <v:shadow color="#868686"/>
              <v:textbox style="mso-next-textbox:#_x0000_s10253">
                <w:txbxContent>
                  <w:p w:rsidR="004E2DD7" w:rsidRPr="00547BEB" w:rsidRDefault="004E2DD7" w:rsidP="00DD4810">
                    <w:pPr>
                      <w:rPr>
                        <w:rFonts w:cs="B Nazanin"/>
                        <w:sz w:val="14"/>
                        <w:szCs w:val="14"/>
                        <w:lang w:bidi="fa-IR"/>
                      </w:rPr>
                    </w:pPr>
                    <w:r w:rsidRPr="00547BEB">
                      <w:rPr>
                        <w:rFonts w:cs="B Nazanin"/>
                        <w:sz w:val="14"/>
                        <w:szCs w:val="14"/>
                        <w:lang w:bidi="fa-IR"/>
                      </w:rPr>
                      <w:t>Selected Access Rights</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54" type="#_x0000_t34" style="position:absolute;left:5614;top:10843;width:1924;height:323;flip:y" o:connectortype="elbow" o:regroupid="105" adj="-315,702702,-69212">
              <v:stroke endarrow="block"/>
            </v:shape>
            <v:shape id="_x0000_s10256" type="#_x0000_t202" style="position:absolute;left:8183;top:8333;width:1945;height:457" o:regroupid="105" filled="f" stroked="f">
              <v:textbox style="mso-next-textbox:#_x0000_s10256">
                <w:txbxContent>
                  <w:p w:rsidR="004E2DD7" w:rsidRPr="00547BEB" w:rsidRDefault="004E2DD7" w:rsidP="00DD4810">
                    <w:pPr>
                      <w:jc w:val="right"/>
                      <w:rPr>
                        <w:rFonts w:cs="B Nazanin"/>
                        <w:b/>
                        <w:bCs/>
                        <w:sz w:val="16"/>
                        <w:szCs w:val="16"/>
                        <w:lang w:bidi="fa-IR"/>
                      </w:rPr>
                    </w:pPr>
                    <w:r w:rsidRPr="00547BEB">
                      <w:rPr>
                        <w:rFonts w:cs="B Nazanin"/>
                        <w:b/>
                        <w:bCs/>
                        <w:sz w:val="16"/>
                        <w:szCs w:val="16"/>
                        <w:lang w:bidi="fa-IR"/>
                      </w:rPr>
                      <w:t>Virtual organization</w:t>
                    </w:r>
                  </w:p>
                </w:txbxContent>
              </v:textbox>
            </v:shape>
            <v:group id="_x0000_s10258" style="position:absolute;left:4789;top:9996;width:1354;height:1080" coordorigin="4261,9346" coordsize="1354,1242" o:regroupid="105">
              <v:shape id="_x0000_s10255" type="#_x0000_t34" style="position:absolute;left:4261;top:9973;width:1354;height:615;rotation:180;flip:y" o:connectortype="elbow" o:regroupid="104" adj="21568,350271,-89575">
                <v:stroke endarrow="block"/>
              </v:shape>
              <v:shape id="_x0000_s10257" type="#_x0000_t32" style="position:absolute;left:5615;top:9346;width:0;height:611" o:connectortype="straight"/>
            </v:group>
            <v:shape id="_x0000_s1369" type="#_x0000_t202" style="position:absolute;left:2835;top:13740;width:7293;height:517" o:regroupid="106" filled="f" stroked="f">
              <v:textbox style="mso-next-textbox:#_x0000_s1369">
                <w:txbxContent>
                  <w:p w:rsidR="004E2DD7" w:rsidRPr="00ED2FB1" w:rsidRDefault="004E2DD7" w:rsidP="00ED2FB1">
                    <w:pPr>
                      <w:pStyle w:val="figurecaption"/>
                      <w:rPr>
                        <w:b/>
                        <w:bCs/>
                        <w:sz w:val="18"/>
                        <w:szCs w:val="18"/>
                      </w:rPr>
                    </w:pPr>
                    <w:r w:rsidRPr="00ED2FB1">
                      <w:rPr>
                        <w:b/>
                        <w:bCs/>
                        <w:sz w:val="18"/>
                        <w:szCs w:val="18"/>
                      </w:rPr>
                      <w:t>2L-RBACG system overview</w:t>
                    </w:r>
                  </w:p>
                </w:txbxContent>
              </v:textbox>
            </v:shape>
            <w10:wrap type="topAndBottom" anchorx="margin" anchory="margin"/>
          </v:group>
        </w:pict>
      </w:r>
      <w:r w:rsidR="004B0ED8" w:rsidRPr="00902783">
        <w:rPr>
          <w:sz w:val="20"/>
          <w:szCs w:val="20"/>
        </w:rPr>
        <w:t xml:space="preserve">In contrast with RBAC96 model, 2L-RBAC </w:t>
      </w:r>
      <w:r w:rsidR="008E6144" w:rsidRPr="00902783">
        <w:rPr>
          <w:sz w:val="20"/>
          <w:szCs w:val="20"/>
        </w:rPr>
        <w:t>eliminates all resource dependencies from RBAC policies.</w:t>
      </w:r>
      <w:r w:rsidR="003B1385" w:rsidRPr="00902783">
        <w:rPr>
          <w:sz w:val="20"/>
          <w:szCs w:val="20"/>
        </w:rPr>
        <w:t xml:space="preserve"> </w:t>
      </w:r>
      <w:r w:rsidR="009F032D" w:rsidRPr="00902783">
        <w:rPr>
          <w:sz w:val="20"/>
          <w:szCs w:val="20"/>
        </w:rPr>
        <w:t>Similar to</w:t>
      </w:r>
      <w:r w:rsidR="003B1385" w:rsidRPr="00902783">
        <w:rPr>
          <w:sz w:val="20"/>
          <w:szCs w:val="20"/>
        </w:rPr>
        <w:t xml:space="preserve"> classic RBAC model, </w:t>
      </w:r>
      <w:r w:rsidR="00FE248C" w:rsidRPr="00902783">
        <w:rPr>
          <w:sz w:val="20"/>
          <w:szCs w:val="20"/>
        </w:rPr>
        <w:t>in</w:t>
      </w:r>
      <w:r w:rsidR="003B1385" w:rsidRPr="00902783">
        <w:rPr>
          <w:sz w:val="20"/>
          <w:szCs w:val="20"/>
        </w:rPr>
        <w:t xml:space="preserve"> </w:t>
      </w:r>
      <w:r w:rsidR="008C6972" w:rsidRPr="00902783">
        <w:rPr>
          <w:sz w:val="20"/>
          <w:szCs w:val="20"/>
        </w:rPr>
        <w:t>2L-</w:t>
      </w:r>
      <w:r w:rsidR="003B1385" w:rsidRPr="00902783">
        <w:rPr>
          <w:sz w:val="20"/>
          <w:szCs w:val="20"/>
        </w:rPr>
        <w:t xml:space="preserve">RBAC there are three </w:t>
      </w:r>
      <w:r w:rsidR="008C6972" w:rsidRPr="00902783">
        <w:rPr>
          <w:sz w:val="20"/>
          <w:szCs w:val="20"/>
        </w:rPr>
        <w:t xml:space="preserve">basic concepts: </w:t>
      </w:r>
      <w:r w:rsidR="003B1385" w:rsidRPr="00902783">
        <w:rPr>
          <w:sz w:val="20"/>
          <w:szCs w:val="20"/>
        </w:rPr>
        <w:t>users, roles and permissions. Users are assigned to roles, and the roles grant</w:t>
      </w:r>
      <w:r w:rsidR="008C6972" w:rsidRPr="00902783">
        <w:rPr>
          <w:sz w:val="20"/>
          <w:szCs w:val="20"/>
        </w:rPr>
        <w:t>/</w:t>
      </w:r>
      <w:r w:rsidR="003B1385" w:rsidRPr="00902783">
        <w:rPr>
          <w:sz w:val="20"/>
          <w:szCs w:val="20"/>
        </w:rPr>
        <w:t>deny permissions to</w:t>
      </w:r>
      <w:r w:rsidR="008C6972" w:rsidRPr="00902783">
        <w:rPr>
          <w:sz w:val="20"/>
          <w:szCs w:val="20"/>
        </w:rPr>
        <w:t>/from</w:t>
      </w:r>
      <w:r w:rsidR="003B1385" w:rsidRPr="00902783">
        <w:rPr>
          <w:sz w:val="20"/>
          <w:szCs w:val="20"/>
        </w:rPr>
        <w:t xml:space="preserve"> specified tasks.</w:t>
      </w:r>
      <w:r w:rsidR="00A9586E" w:rsidRPr="00902783">
        <w:rPr>
          <w:sz w:val="20"/>
          <w:szCs w:val="20"/>
        </w:rPr>
        <w:t xml:space="preserve"> In a session, user activates a subset of assigned roles and obtains the permissions assigned to these roles. By </w:t>
      </w:r>
      <w:r w:rsidR="009F032D" w:rsidRPr="00902783">
        <w:rPr>
          <w:sz w:val="20"/>
          <w:szCs w:val="20"/>
        </w:rPr>
        <w:t xml:space="preserve">configure permission-role and user-role assignments, many security objectives can be achieved efficiently. </w:t>
      </w:r>
      <w:r w:rsidR="006A2C2F" w:rsidRPr="00902783">
        <w:rPr>
          <w:sz w:val="20"/>
          <w:szCs w:val="20"/>
        </w:rPr>
        <w:t>O</w:t>
      </w:r>
      <w:r w:rsidR="009F032D" w:rsidRPr="00902783">
        <w:rPr>
          <w:sz w:val="20"/>
          <w:szCs w:val="20"/>
        </w:rPr>
        <w:t xml:space="preserve">ther concepts such as role </w:t>
      </w:r>
      <w:r w:rsidR="005C33AA" w:rsidRPr="00902783">
        <w:rPr>
          <w:sz w:val="20"/>
          <w:szCs w:val="20"/>
        </w:rPr>
        <w:t>hierarchy</w:t>
      </w:r>
      <w:r w:rsidR="009F032D" w:rsidRPr="00902783">
        <w:rPr>
          <w:sz w:val="20"/>
          <w:szCs w:val="20"/>
        </w:rPr>
        <w:t xml:space="preserve"> and constraints </w:t>
      </w:r>
      <w:r w:rsidR="006A2C2F" w:rsidRPr="00902783">
        <w:rPr>
          <w:sz w:val="20"/>
          <w:szCs w:val="20"/>
        </w:rPr>
        <w:t>are supported in our model, too.</w:t>
      </w:r>
      <w:r w:rsidR="006D58F2">
        <w:rPr>
          <w:sz w:val="20"/>
          <w:szCs w:val="20"/>
        </w:rPr>
        <w:t xml:space="preserve">  </w:t>
      </w:r>
    </w:p>
    <w:p w:rsidR="00E765B4" w:rsidRDefault="00902783" w:rsidP="00902783">
      <w:pPr>
        <w:pStyle w:val="Heading2"/>
        <w:keepLines w:val="0"/>
        <w:tabs>
          <w:tab w:val="left" w:pos="1440"/>
        </w:tabs>
        <w:spacing w:before="0" w:after="0"/>
        <w:jc w:val="both"/>
      </w:pPr>
      <w:r>
        <w:rPr>
          <w:rFonts w:eastAsia="Times New Roman"/>
          <w:b/>
          <w:i w:val="0"/>
          <w:iCs w:val="0"/>
          <w:noProof w:val="0"/>
          <w:sz w:val="22"/>
        </w:rPr>
        <w:lastRenderedPageBreak/>
        <w:t xml:space="preserve">4.2. </w:t>
      </w:r>
      <w:r w:rsidR="00090DC9" w:rsidRPr="00902783">
        <w:rPr>
          <w:rFonts w:eastAsia="Times New Roman"/>
          <w:b/>
          <w:i w:val="0"/>
          <w:iCs w:val="0"/>
          <w:noProof w:val="0"/>
          <w:sz w:val="22"/>
        </w:rPr>
        <w:t>Administration of 2L-RBAC policies</w:t>
      </w:r>
      <w:r w:rsidR="009F032D" w:rsidRPr="00090DC9">
        <w:t xml:space="preserve"> </w:t>
      </w:r>
    </w:p>
    <w:p w:rsidR="00902783" w:rsidRDefault="00902783" w:rsidP="00642EFE">
      <w:pPr>
        <w:pStyle w:val="BodyTextIndent"/>
        <w:tabs>
          <w:tab w:val="left" w:pos="24"/>
        </w:tabs>
        <w:spacing w:line="260" w:lineRule="exact"/>
        <w:rPr>
          <w:rFonts w:eastAsia="SimSun"/>
          <w:spacing w:val="-1"/>
          <w:sz w:val="20"/>
        </w:rPr>
      </w:pPr>
    </w:p>
    <w:p w:rsidR="00642EFE" w:rsidRPr="00902783" w:rsidRDefault="00AC2B84" w:rsidP="00902783">
      <w:pPr>
        <w:ind w:firstLine="245"/>
        <w:jc w:val="both"/>
        <w:rPr>
          <w:sz w:val="20"/>
          <w:szCs w:val="20"/>
        </w:rPr>
      </w:pPr>
      <w:r>
        <w:rPr>
          <w:noProof/>
          <w:sz w:val="20"/>
          <w:szCs w:val="20"/>
        </w:rPr>
        <w:pict>
          <v:group id="_x0000_s10521" style="position:absolute;left:0;text-align:left;margin-left:0;margin-top:0;width:395.5pt;height:276.7pt;z-index:252192768;mso-position-horizontal:center;mso-position-horizontal-relative:margin;mso-position-vertical:bottom;mso-position-vertical-relative:margin" coordorigin="2149,8866" coordsize="7910,5534" o:regroupid="133">
            <v:shape id="_x0000_s10324" type="#_x0000_t32" style="position:absolute;left:9205;top:13852;width:569;height:0;flip:x" o:connectortype="straight" o:regroupid="134">
              <v:stroke dashstyle="dash"/>
            </v:shape>
            <v:shape id="_x0000_s10325" type="#_x0000_t32" style="position:absolute;left:9204;top:8866;width:0;height:4986;flip:y" o:connectortype="straight" o:regroupid="134">
              <v:stroke dashstyle="dash"/>
            </v:shape>
            <v:shape id="_x0000_s10265" type="#_x0000_t202" style="position:absolute;left:3738;top:12306;width:2119;height:331" o:regroupid="134" filled="f" stroked="f">
              <v:textbox style="mso-next-textbox:#_x0000_s10265">
                <w:txbxContent>
                  <w:p w:rsidR="004E2DD7" w:rsidRPr="0099142A" w:rsidRDefault="004E2DD7" w:rsidP="00CE7930">
                    <w:pPr>
                      <w:jc w:val="center"/>
                      <w:rPr>
                        <w:rFonts w:cs="B Nazanin"/>
                        <w:sz w:val="14"/>
                        <w:szCs w:val="14"/>
                        <w:lang w:bidi="fa-IR"/>
                      </w:rPr>
                    </w:pPr>
                    <w:r w:rsidRPr="0099142A">
                      <w:rPr>
                        <w:rFonts w:cs="B Nazanin"/>
                        <w:sz w:val="14"/>
                        <w:szCs w:val="14"/>
                        <w:lang w:bidi="fa-IR"/>
                      </w:rPr>
                      <w:t>10. Pull and Validate</w:t>
                    </w:r>
                  </w:p>
                </w:txbxContent>
              </v:textbox>
            </v:shape>
            <v:shape id="_x0000_s10266" type="#_x0000_t202" style="position:absolute;left:7732;top:12270;width:1320;height:570" o:regroupid="134" filled="f" stroked="f">
              <v:textbox style="mso-next-textbox:#_x0000_s10266">
                <w:txbxContent>
                  <w:p w:rsidR="004E2DD7" w:rsidRPr="0099142A" w:rsidRDefault="004E2DD7" w:rsidP="003249A5">
                    <w:pPr>
                      <w:jc w:val="center"/>
                      <w:rPr>
                        <w:rFonts w:cs="B Nazanin"/>
                        <w:sz w:val="14"/>
                        <w:szCs w:val="14"/>
                        <w:lang w:bidi="fa-IR"/>
                      </w:rPr>
                    </w:pPr>
                    <w:r w:rsidRPr="0099142A">
                      <w:rPr>
                        <w:rFonts w:cs="B Nazanin"/>
                        <w:sz w:val="14"/>
                        <w:szCs w:val="14"/>
                        <w:lang w:bidi="fa-IR"/>
                      </w:rPr>
                      <w:t xml:space="preserve">7. Ask for </w:t>
                    </w:r>
                    <w:r>
                      <w:rPr>
                        <w:rFonts w:cs="B Nazanin"/>
                        <w:sz w:val="14"/>
                        <w:szCs w:val="14"/>
                        <w:lang w:bidi="fa-IR"/>
                      </w:rPr>
                      <w:t>P</w:t>
                    </w:r>
                    <w:r w:rsidRPr="0099142A">
                      <w:rPr>
                        <w:rFonts w:cs="B Nazanin"/>
                        <w:sz w:val="14"/>
                        <w:szCs w:val="14"/>
                        <w:lang w:bidi="fa-IR"/>
                      </w:rPr>
                      <w:t xml:space="preserve">rovide </w:t>
                    </w:r>
                    <w:r>
                      <w:rPr>
                        <w:rFonts w:cs="B Nazanin"/>
                        <w:sz w:val="14"/>
                        <w:szCs w:val="14"/>
                        <w:lang w:bidi="fa-IR"/>
                      </w:rPr>
                      <w:t>L</w:t>
                    </w:r>
                    <w:r w:rsidRPr="0099142A">
                      <w:rPr>
                        <w:rFonts w:cs="B Nazanin"/>
                        <w:sz w:val="14"/>
                        <w:szCs w:val="14"/>
                        <w:lang w:bidi="fa-IR"/>
                      </w:rPr>
                      <w:t xml:space="preserve">ocal </w:t>
                    </w:r>
                    <w:r>
                      <w:rPr>
                        <w:rFonts w:cs="B Nazanin"/>
                        <w:sz w:val="14"/>
                        <w:szCs w:val="14"/>
                        <w:lang w:bidi="fa-IR"/>
                      </w:rPr>
                      <w:t>P</w:t>
                    </w:r>
                    <w:r w:rsidRPr="0099142A">
                      <w:rPr>
                        <w:rFonts w:cs="B Nazanin"/>
                        <w:sz w:val="14"/>
                        <w:szCs w:val="14"/>
                        <w:lang w:bidi="fa-IR"/>
                      </w:rPr>
                      <w:t xml:space="preserve">ermission </w:t>
                    </w:r>
                    <w:r>
                      <w:rPr>
                        <w:rFonts w:cs="B Nazanin"/>
                        <w:sz w:val="14"/>
                        <w:szCs w:val="14"/>
                        <w:lang w:bidi="fa-IR"/>
                      </w:rPr>
                      <w:t>L</w:t>
                    </w:r>
                    <w:r w:rsidRPr="0099142A">
                      <w:rPr>
                        <w:rFonts w:cs="B Nazanin"/>
                        <w:sz w:val="14"/>
                        <w:szCs w:val="14"/>
                        <w:lang w:bidi="fa-IR"/>
                      </w:rPr>
                      <w:t>ist</w:t>
                    </w:r>
                  </w:p>
                </w:txbxContent>
              </v:textbox>
            </v:shape>
            <v:shape id="_x0000_s10267" type="#_x0000_t202" style="position:absolute;left:2149;top:10881;width:1346;height:390" o:regroupid="134" filled="f" stroked="f">
              <v:textbox style="mso-next-textbox:#_x0000_s10267">
                <w:txbxContent>
                  <w:p w:rsidR="004E2DD7" w:rsidRPr="0099142A" w:rsidRDefault="004E2DD7" w:rsidP="005022EF">
                    <w:pPr>
                      <w:jc w:val="center"/>
                      <w:rPr>
                        <w:rFonts w:cs="B Nazanin"/>
                        <w:b/>
                        <w:bCs/>
                        <w:sz w:val="16"/>
                        <w:szCs w:val="16"/>
                      </w:rPr>
                    </w:pPr>
                    <w:r w:rsidRPr="0099142A">
                      <w:rPr>
                        <w:rFonts w:cs="B Nazanin"/>
                        <w:b/>
                        <w:bCs/>
                        <w:sz w:val="16"/>
                        <w:szCs w:val="16"/>
                      </w:rPr>
                      <w:t>Grid User</w:t>
                    </w:r>
                  </w:p>
                  <w:p w:rsidR="004E2DD7" w:rsidRDefault="004E2DD7" w:rsidP="00CE7930"/>
                </w:txbxContent>
              </v:textbox>
            </v:shape>
            <v:group id="_x0000_s10268" style="position:absolute;left:2501;top:10071;width:575;height:815" coordorigin="1080,1455" coordsize="1275,2475" o:regroupid="134">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9" type="#_x0000_t120" style="position:absolute;left:1395;top:1455;width:645;height:617" strokecolor="#666" strokeweight="1pt">
                <v:fill color2="fill darken(182)" focusposition=".5,.5" focussize="" method="linear sigma" focus="100%" type="gradientRadial"/>
                <v:shadow type="perspective" color="#7f7f7f" opacity=".5" offset="1pt" offset2="-3pt"/>
              </v:shape>
              <v:shape id="_x0000_s10270" type="#_x0000_t32" style="position:absolute;left:1350;top:2072;width:720;height:0" o:connectortype="straight" filled="t" strokecolor="#666" strokeweight="1pt">
                <v:fill color2="fill darken(182)" focusposition=".5,.5" focussize="" method="linear sigma" focus="100%" type="gradientRadial"/>
                <v:shadow type="perspective" color="#7f7f7f" opacity=".5" offset="1pt" offset2="-3pt"/>
              </v:shape>
              <v:shape id="_x0000_s10271" type="#_x0000_t32" style="position:absolute;left:1080;top:2072;width:270;height:765;flip:x" o:connectortype="straight" filled="t" strokecolor="#666" strokeweight="1pt">
                <v:fill color2="fill darken(182)" focusposition=".5,.5" focussize="" method="linear sigma" focus="100%" type="gradientRadial"/>
                <v:shadow type="perspective" color="#7f7f7f" opacity=".5" offset="1pt" offset2="-3pt"/>
              </v:shape>
              <v:shape id="_x0000_s10272" type="#_x0000_t32" style="position:absolute;left:2070;top:2072;width:285;height:684" o:connectortype="straight" filled="t" strokecolor="#666" strokeweight="1pt">
                <v:fill color2="fill darken(182)" focusposition=".5,.5" focussize="" method="linear sigma" focus="100%" type="gradientRadial"/>
                <v:shadow type="perspective" color="#7f7f7f" opacity=".5" offset="1pt" offset2="-3pt"/>
              </v:shape>
              <v:shape id="_x0000_s10273" type="#_x0000_t32" style="position:absolute;left:1080;top:2837;width:195;height:0" o:connectortype="straight" filled="t" strokecolor="#666" strokeweight="1pt">
                <v:fill color2="fill darken(182)" focusposition=".5,.5" focussize="" method="linear sigma" focus="100%" type="gradientRadial"/>
                <v:shadow type="perspective" color="#7f7f7f" opacity=".5" offset="1pt" offset2="-3pt"/>
              </v:shape>
              <v:shape id="_x0000_s10274" type="#_x0000_t32" style="position:absolute;left:2160;top:2756;width:195;height:0;flip:x" o:connectortype="straight" filled="t" strokecolor="#666" strokeweight="1pt">
                <v:fill color2="fill darken(182)" focusposition=".5,.5" focussize="" method="linear sigma" focus="100%" type="gradientRadial"/>
                <v:shadow type="perspective" color="#7f7f7f" opacity=".5" offset="1pt" offset2="-3pt"/>
              </v:shape>
              <v:shape id="_x0000_s10275" type="#_x0000_t32" style="position:absolute;left:1275;top:2396;width:150;height:441;flip:y" o:connectortype="straight" filled="t" strokecolor="#666" strokeweight="1pt">
                <v:fill color2="fill darken(182)" focusposition=".5,.5" focussize="" method="linear sigma" focus="100%" type="gradientRadial"/>
                <v:shadow type="perspective" color="#7f7f7f" opacity=".5" offset="1pt" offset2="-3pt"/>
              </v:shape>
              <v:shape id="_x0000_s10276" type="#_x0000_t32" style="position:absolute;left:1995;top:2369;width:165;height:387;flip:x y" o:connectortype="straight" filled="t" strokecolor="#666" strokeweight="1pt">
                <v:fill color2="fill darken(182)" focusposition=".5,.5" focussize="" method="linear sigma" focus="100%" type="gradientRadial"/>
                <v:shadow type="perspective" color="#7f7f7f" opacity=".5" offset="1pt" offset2="-3pt"/>
              </v:shape>
              <v:shape id="_x0000_s10277" type="#_x0000_t32" style="position:absolute;left:1425;top:2396;width:0;height:639" o:connectortype="straight" filled="t" strokecolor="#666" strokeweight="1pt">
                <v:fill color2="fill darken(182)" focusposition=".5,.5" focussize="" method="linear sigma" focus="100%" type="gradientRadial"/>
                <v:shadow type="perspective" color="#7f7f7f" opacity=".5" offset="1pt" offset2="-3pt"/>
              </v:shape>
              <v:shape id="_x0000_s10278" type="#_x0000_t32" style="position:absolute;left:1995;top:2369;width:0;height:666" o:connectortype="straight" filled="t" strokecolor="#666" strokeweight="1pt">
                <v:fill color2="fill darken(182)" focusposition=".5,.5" focussize="" method="linear sigma" focus="100%" type="gradientRadial"/>
                <v:shadow type="perspective" color="#7f7f7f" opacity=".5" offset="1pt" offset2="-3pt"/>
              </v:shape>
              <v:shape id="_x0000_s10279" type="#_x0000_t32" style="position:absolute;left:1215;top:3035;width:225;height:880;flip:x" o:connectortype="straight" filled="t" strokecolor="#666" strokeweight="1pt">
                <v:fill color2="fill darken(182)" focusposition=".5,.5" focussize="" method="linear sigma" focus="100%" type="gradientRadial"/>
                <v:shadow type="perspective" color="#7f7f7f" opacity=".5" offset="1pt" offset2="-3pt"/>
              </v:shape>
              <v:shape id="_x0000_s10280" type="#_x0000_t32" style="position:absolute;left:1995;top:3035;width:210;height:895" o:connectortype="straight" filled="t" strokecolor="#666" strokeweight="1pt">
                <v:fill color2="fill darken(182)" focusposition=".5,.5" focussize="" method="linear sigma" focus="100%" type="gradientRadial"/>
                <v:shadow type="perspective" color="#7f7f7f" opacity=".5" offset="1pt" offset2="-3pt"/>
              </v:shape>
              <v:shape id="_x0000_s10281" type="#_x0000_t32" style="position:absolute;left:1725;top:3140;width:195;height:775" o:connectortype="straight" filled="t" strokecolor="#666" strokeweight="1pt">
                <v:fill color2="fill darken(182)" focusposition=".5,.5" focussize="" method="linear sigma" focus="100%" type="gradientRadial"/>
                <v:shadow type="perspective" color="#7f7f7f" opacity=".5" offset="1pt" offset2="-3pt"/>
              </v:shape>
              <v:shape id="_x0000_s10282" type="#_x0000_t32" style="position:absolute;left:1500;top:3116;width:210;height:799;flip:x" o:connectortype="straight" filled="t" strokecolor="#666" strokeweight="1pt">
                <v:fill color2="fill darken(182)" focusposition=".5,.5" focussize="" method="linear sigma" focus="100%" type="gradientRadial"/>
                <v:shadow type="perspective" color="#7f7f7f" opacity=".5" offset="1pt" offset2="-3pt"/>
              </v:shape>
              <v:shape id="_x0000_s10283" type="#_x0000_t32" style="position:absolute;left:1215;top:3915;width:300;height:0" o:connectortype="straight" filled="t" strokecolor="#666" strokeweight="1pt">
                <v:fill color2="fill darken(182)" focusposition=".5,.5" focussize="" method="linear sigma" focus="100%" type="gradientRadial"/>
                <v:shadow type="perspective" color="#7f7f7f" opacity=".5" offset="1pt" offset2="-3pt"/>
              </v:shape>
              <v:shape id="_x0000_s10284" type="#_x0000_t32" style="position:absolute;left:1920;top:3930;width:285;height:0" o:connectortype="straight" filled="t" strokecolor="#666" strokeweight="1pt">
                <v:fill color2="fill darken(182)" focusposition=".5,.5" focussize="" method="linear sigma" focus="100%" type="gradientRadial"/>
                <v:shadow type="perspective" color="#7f7f7f" opacity=".5" offset="1pt" offset2="-3pt"/>
              </v:shape>
            </v:group>
            <v:shape id="_x0000_s10285" type="#_x0000_t202" style="position:absolute;left:5639;top:10152;width:1298;height:318" o:regroupid="134" filled="f" stroked="f">
              <v:textbox style="mso-next-textbox:#_x0000_s10285">
                <w:txbxContent>
                  <w:p w:rsidR="004E2DD7" w:rsidRPr="005022EF" w:rsidRDefault="004E2DD7" w:rsidP="00CE7930">
                    <w:pPr>
                      <w:jc w:val="center"/>
                      <w:rPr>
                        <w:rFonts w:cs="B Nazanin"/>
                        <w:sz w:val="14"/>
                        <w:szCs w:val="14"/>
                        <w:rtl/>
                        <w:lang w:bidi="fa-IR"/>
                      </w:rPr>
                    </w:pPr>
                    <w:r w:rsidRPr="005022EF">
                      <w:rPr>
                        <w:rFonts w:cs="B Nazanin"/>
                        <w:sz w:val="14"/>
                        <w:szCs w:val="14"/>
                        <w:lang w:bidi="fa-IR"/>
                      </w:rPr>
                      <w:t>4. Request</w:t>
                    </w:r>
                  </w:p>
                </w:txbxContent>
              </v:textbox>
            </v:shape>
            <v:shape id="_x0000_s10286" type="#_x0000_t32" style="position:absolute;left:3091;top:10453;width:1506;height:0" o:connectortype="straight" o:regroupid="134">
              <v:stroke endarrow="block"/>
            </v:shape>
            <v:shape id="_x0000_s10287" type="#_x0000_t202" style="position:absolute;left:2193;top:10028;width:2644;height:611" o:regroupid="134" filled="f" stroked="f">
              <v:textbox style="mso-next-textbox:#_x0000_s10287">
                <w:txbxContent>
                  <w:p w:rsidR="004E2DD7" w:rsidRPr="00795FBC" w:rsidRDefault="004E2DD7" w:rsidP="004C71CB">
                    <w:pPr>
                      <w:pStyle w:val="ListParagraph"/>
                      <w:rPr>
                        <w:rFonts w:cs="B Nazanin"/>
                        <w:sz w:val="14"/>
                        <w:szCs w:val="14"/>
                        <w:lang w:bidi="fa-IR"/>
                      </w:rPr>
                    </w:pPr>
                    <w:r>
                      <w:rPr>
                        <w:rFonts w:cs="B Nazanin"/>
                        <w:sz w:val="14"/>
                        <w:szCs w:val="14"/>
                        <w:lang w:bidi="fa-IR"/>
                      </w:rPr>
                      <w:t>1.</w:t>
                    </w:r>
                    <w:r w:rsidRPr="00795FBC">
                      <w:rPr>
                        <w:rFonts w:cs="B Nazanin"/>
                        <w:sz w:val="14"/>
                        <w:szCs w:val="14"/>
                        <w:lang w:bidi="fa-IR"/>
                      </w:rPr>
                      <w:t xml:space="preserve"> Request with </w:t>
                    </w:r>
                    <w:r>
                      <w:rPr>
                        <w:rFonts w:cs="B Nazanin"/>
                        <w:sz w:val="14"/>
                        <w:szCs w:val="14"/>
                        <w:lang w:bidi="fa-IR"/>
                      </w:rPr>
                      <w:t>P</w:t>
                    </w:r>
                    <w:r w:rsidRPr="00795FBC">
                      <w:rPr>
                        <w:rFonts w:cs="B Nazanin"/>
                        <w:sz w:val="14"/>
                        <w:szCs w:val="14"/>
                        <w:lang w:bidi="fa-IR"/>
                      </w:rPr>
                      <w:t>rivileges</w:t>
                    </w:r>
                    <w:r>
                      <w:rPr>
                        <w:rFonts w:cs="B Nazanin"/>
                        <w:sz w:val="14"/>
                        <w:szCs w:val="14"/>
                        <w:lang w:bidi="fa-IR"/>
                      </w:rPr>
                      <w:t xml:space="preserve"> (Role-Certificates)</w:t>
                    </w:r>
                  </w:p>
                </w:txbxContent>
              </v:textbox>
            </v:shape>
            <v:shape id="_x0000_s10288" type="#_x0000_t32" style="position:absolute;left:5078;top:9637;width:1;height:570" o:connectortype="straight" o:regroupid="134">
              <v:stroke endarrow="block"/>
            </v:shape>
            <v:shape id="_x0000_s10289" type="#_x0000_t32" style="position:absolute;left:5227;top:9637;width:0;height:570;flip:y" o:connectortype="straight" o:regroupid="134">
              <v:stroke endarrow="block"/>
            </v:shape>
            <v:shape id="_x0000_s10290" type="#_x0000_t202" style="position:absolute;left:4203;top:9735;width:995;height:322" o:regroupid="134" filled="f" stroked="f">
              <v:textbox style="mso-next-textbox:#_x0000_s10290">
                <w:txbxContent>
                  <w:p w:rsidR="004E2DD7" w:rsidRPr="00CE7930" w:rsidRDefault="004E2DD7" w:rsidP="00CE7930">
                    <w:pPr>
                      <w:spacing w:after="120"/>
                      <w:jc w:val="center"/>
                      <w:rPr>
                        <w:sz w:val="14"/>
                        <w:szCs w:val="14"/>
                        <w:lang w:bidi="fa-IR"/>
                      </w:rPr>
                    </w:pPr>
                    <w:r>
                      <w:rPr>
                        <w:rFonts w:cs="B Nazanin"/>
                        <w:sz w:val="14"/>
                        <w:szCs w:val="14"/>
                        <w:lang w:bidi="fa-IR"/>
                      </w:rPr>
                      <w:t xml:space="preserve">3. </w:t>
                    </w:r>
                    <w:r w:rsidRPr="00CE7930">
                      <w:rPr>
                        <w:rFonts w:cs="B Nazanin"/>
                        <w:sz w:val="14"/>
                        <w:szCs w:val="14"/>
                        <w:lang w:bidi="fa-IR"/>
                      </w:rPr>
                      <w:t>Response</w:t>
                    </w:r>
                  </w:p>
                </w:txbxContent>
              </v:textbox>
            </v:shape>
            <v:shape id="_x0000_s10291" type="#_x0000_t32" style="position:absolute;left:3076;top:10608;width:1506;height:0;flip:x" o:connectortype="straight" o:regroupid="134">
              <v:stroke endarrow="block"/>
            </v:shape>
            <v:shape id="_x0000_s10292" type="#_x0000_t202" style="position:absolute;left:3315;top:10580;width:1087;height:350" o:regroupid="134" filled="f" stroked="f">
              <v:textbox style="mso-next-textbox:#_x0000_s10292">
                <w:txbxContent>
                  <w:p w:rsidR="004E2DD7" w:rsidRPr="00795FBC" w:rsidRDefault="004E2DD7" w:rsidP="00CE7930">
                    <w:pPr>
                      <w:jc w:val="center"/>
                      <w:rPr>
                        <w:rFonts w:cs="B Nazanin"/>
                        <w:sz w:val="14"/>
                        <w:szCs w:val="14"/>
                        <w:lang w:bidi="fa-IR"/>
                      </w:rPr>
                    </w:pPr>
                    <w:r w:rsidRPr="00795FBC">
                      <w:rPr>
                        <w:rFonts w:cs="B Nazanin"/>
                        <w:sz w:val="14"/>
                        <w:szCs w:val="14"/>
                        <w:lang w:bidi="fa-IR"/>
                      </w:rPr>
                      <w:t>13. Response</w:t>
                    </w:r>
                  </w:p>
                </w:txbxContent>
              </v:textbox>
            </v:shape>
            <v:shape id="_x0000_s10294" type="#_x0000_t202" style="position:absolute;left:5557;top:10574;width:1786;height:335" o:regroupid="134" filled="f" stroked="f">
              <v:textbox style="mso-next-textbox:#_x0000_s10294">
                <w:txbxContent>
                  <w:p w:rsidR="004E2DD7" w:rsidRPr="005022EF" w:rsidRDefault="004E2DD7" w:rsidP="00CE7930">
                    <w:pPr>
                      <w:jc w:val="center"/>
                      <w:rPr>
                        <w:rFonts w:cs="B Nazanin"/>
                        <w:sz w:val="14"/>
                        <w:szCs w:val="14"/>
                        <w:rtl/>
                        <w:lang w:bidi="fa-IR"/>
                      </w:rPr>
                    </w:pPr>
                    <w:r w:rsidRPr="005022EF">
                      <w:rPr>
                        <w:rFonts w:cs="B Nazanin"/>
                        <w:sz w:val="14"/>
                        <w:szCs w:val="14"/>
                        <w:lang w:bidi="fa-IR"/>
                      </w:rPr>
                      <w:t>12. Response in XML</w:t>
                    </w:r>
                  </w:p>
                </w:txbxContent>
              </v:textbox>
            </v:shape>
            <v:shape id="_x0000_s10295" type="#_x0000_t32" style="position:absolute;left:7833;top:10739;width:0;height:710" o:connectortype="straight" o:regroupid="134">
              <v:stroke endarrow="block"/>
            </v:shape>
            <v:shape id="_x0000_s10296" type="#_x0000_t202" style="position:absolute;left:7837;top:10775;width:975;height:496" o:regroupid="134" filled="f" stroked="f">
              <v:textbox style="mso-next-textbox:#_x0000_s10296">
                <w:txbxContent>
                  <w:p w:rsidR="004E2DD7" w:rsidRPr="005022EF" w:rsidRDefault="004E2DD7" w:rsidP="00CE7930">
                    <w:pPr>
                      <w:jc w:val="center"/>
                      <w:rPr>
                        <w:rFonts w:cs="B Nazanin"/>
                        <w:sz w:val="14"/>
                        <w:szCs w:val="14"/>
                        <w:rtl/>
                        <w:lang w:bidi="fa-IR"/>
                      </w:rPr>
                    </w:pPr>
                    <w:r w:rsidRPr="005022EF">
                      <w:rPr>
                        <w:rFonts w:cs="B Nazanin"/>
                        <w:sz w:val="14"/>
                        <w:szCs w:val="14"/>
                        <w:lang w:bidi="fa-IR"/>
                      </w:rPr>
                      <w:t>5. Request in XML</w:t>
                    </w:r>
                  </w:p>
                </w:txbxContent>
              </v:textbox>
            </v:shape>
            <v:shape id="_x0000_s10297" type="#_x0000_t202" style="position:absolute;left:6326;top:10930;width:1432;height:403" o:regroupid="134" filled="f" stroked="f">
              <v:textbox style="mso-next-textbox:#_x0000_s10297">
                <w:txbxContent>
                  <w:p w:rsidR="004E2DD7" w:rsidRPr="005022EF" w:rsidRDefault="004E2DD7" w:rsidP="005022EF">
                    <w:pPr>
                      <w:jc w:val="center"/>
                      <w:rPr>
                        <w:rFonts w:cs="B Nazanin"/>
                        <w:sz w:val="14"/>
                        <w:szCs w:val="14"/>
                        <w:lang w:bidi="fa-IR"/>
                      </w:rPr>
                    </w:pPr>
                    <w:r w:rsidRPr="005022EF">
                      <w:rPr>
                        <w:rFonts w:cs="B Nazanin"/>
                        <w:sz w:val="14"/>
                        <w:szCs w:val="14"/>
                        <w:lang w:bidi="fa-IR"/>
                      </w:rPr>
                      <w:t>11. Final decision</w:t>
                    </w:r>
                  </w:p>
                </w:txbxContent>
              </v:textbox>
            </v:shape>
            <v:shape id="_x0000_s10298" type="#_x0000_t32" style="position:absolute;left:7614;top:10739;width:0;height:710;flip:y" o:connectortype="straight" o:regroupid="134">
              <v:stroke endarrow="block"/>
            </v:shape>
            <v:shape id="_x0000_s10299" type="#_x0000_t202" style="position:absolute;left:4267;top:12951;width:3112;height:267" o:regroupid="134" filled="f" stroked="f">
              <v:textbox style="mso-next-textbox:#_x0000_s10299">
                <w:txbxContent>
                  <w:p w:rsidR="004E2DD7" w:rsidRPr="00795FBC" w:rsidRDefault="004E2DD7" w:rsidP="003249A5">
                    <w:pPr>
                      <w:jc w:val="center"/>
                      <w:rPr>
                        <w:rFonts w:cs="B Nazanin"/>
                        <w:sz w:val="14"/>
                        <w:szCs w:val="14"/>
                        <w:lang w:bidi="fa-IR"/>
                      </w:rPr>
                    </w:pPr>
                    <w:r w:rsidRPr="00795FBC">
                      <w:rPr>
                        <w:rFonts w:cs="B Nazanin"/>
                        <w:sz w:val="14"/>
                        <w:szCs w:val="14"/>
                        <w:lang w:bidi="fa-IR"/>
                      </w:rPr>
                      <w:t xml:space="preserve">6. Validate </w:t>
                    </w:r>
                    <w:r>
                      <w:rPr>
                        <w:rFonts w:cs="B Nazanin"/>
                        <w:sz w:val="14"/>
                        <w:szCs w:val="14"/>
                        <w:lang w:bidi="fa-IR"/>
                      </w:rPr>
                      <w:t>P</w:t>
                    </w:r>
                    <w:r w:rsidRPr="00795FBC">
                      <w:rPr>
                        <w:rFonts w:cs="B Nazanin"/>
                        <w:sz w:val="14"/>
                        <w:szCs w:val="14"/>
                        <w:lang w:bidi="fa-IR"/>
                      </w:rPr>
                      <w:t xml:space="preserve">ushed </w:t>
                    </w:r>
                    <w:r>
                      <w:rPr>
                        <w:rFonts w:cs="B Nazanin"/>
                        <w:sz w:val="14"/>
                        <w:szCs w:val="14"/>
                        <w:lang w:bidi="fa-IR"/>
                      </w:rPr>
                      <w:t>C</w:t>
                    </w:r>
                    <w:r w:rsidRPr="00795FBC">
                      <w:rPr>
                        <w:rFonts w:cs="B Nazanin"/>
                        <w:sz w:val="14"/>
                        <w:szCs w:val="14"/>
                        <w:lang w:bidi="fa-IR"/>
                      </w:rPr>
                      <w:t>ertificates</w:t>
                    </w:r>
                  </w:p>
                </w:txbxContent>
              </v:textbox>
            </v:shape>
            <v:shape id="_x0000_s10300" type="#_x0000_t32" style="position:absolute;left:7912;top:12134;width:0;height:889" o:connectortype="straight" o:regroupid="134">
              <v:stroke startarrow="block" endarrow="block"/>
            </v:shape>
            <v:rect id="_x0000_s10301" style="position:absolute;left:3491;top:11569;width:2096;height:569" o:regroupid="134" strokecolor="#666" strokeweight="1pt">
              <v:fill color2="#d8d8d8" focusposition="1" focussize="" focus="100%" type="gradient"/>
              <v:shadow on="t" type="perspective" color="#7f7f7f" opacity=".5" offset="1pt" offset2="-3pt"/>
              <v:textbox style="mso-next-textbox:#_x0000_s10301">
                <w:txbxContent>
                  <w:p w:rsidR="004E2DD7" w:rsidRPr="00CE7930" w:rsidRDefault="004E2DD7" w:rsidP="00CE7930">
                    <w:pPr>
                      <w:jc w:val="center"/>
                      <w:rPr>
                        <w:rFonts w:ascii="B Nazanin" w:cs="B Nazanin"/>
                        <w:sz w:val="16"/>
                        <w:szCs w:val="16"/>
                        <w:rtl/>
                      </w:rPr>
                    </w:pPr>
                    <w:r w:rsidRPr="00CE7930">
                      <w:rPr>
                        <w:rFonts w:cs="B Nazanin"/>
                        <w:sz w:val="16"/>
                        <w:szCs w:val="16"/>
                      </w:rPr>
                      <w:t>Policy Decision Point</w:t>
                    </w:r>
                  </w:p>
                  <w:p w:rsidR="004E2DD7" w:rsidRPr="00CE7930" w:rsidRDefault="004E2DD7" w:rsidP="00CE7930">
                    <w:pPr>
                      <w:jc w:val="center"/>
                      <w:rPr>
                        <w:sz w:val="14"/>
                        <w:szCs w:val="14"/>
                      </w:rPr>
                    </w:pPr>
                    <w:r w:rsidRPr="00CE7930">
                      <w:rPr>
                        <w:sz w:val="14"/>
                        <w:szCs w:val="14"/>
                      </w:rPr>
                      <w:t>(VO</w:t>
                    </w:r>
                    <w:r w:rsidRPr="00CE7930">
                      <w:rPr>
                        <w:sz w:val="14"/>
                        <w:szCs w:val="14"/>
                        <w:rtl/>
                      </w:rPr>
                      <w:t>-</w:t>
                    </w:r>
                    <w:r w:rsidRPr="00CE7930">
                      <w:rPr>
                        <w:sz w:val="14"/>
                        <w:szCs w:val="14"/>
                      </w:rPr>
                      <w:t>PDP)</w:t>
                    </w:r>
                  </w:p>
                </w:txbxContent>
              </v:textbox>
            </v:rect>
            <v:rect id="_x0000_s10302" style="position:absolute;left:4511;top:12637;width:71;height:1173;flip:x" o:regroupid="134" fillcolor="#f2f2f2"/>
            <v:rect id="_x0000_s10303" style="position:absolute;left:4425;top:8977;width:1387;height:649" o:regroupid="134" strokecolor="#666" strokeweight="1pt">
              <v:fill color2="#d8d8d8" focusposition="1" focussize="" focus="100%" type="gradient"/>
              <v:shadow on="t" type="perspective" color="#7f7f7f" opacity=".5" offset="1pt" offset2="-3pt"/>
              <v:textbox style="mso-next-textbox:#_x0000_s10303">
                <w:txbxContent>
                  <w:p w:rsidR="004E2DD7" w:rsidRPr="00CE7930" w:rsidRDefault="004E2DD7" w:rsidP="00CE7930">
                    <w:pPr>
                      <w:spacing w:before="120"/>
                      <w:jc w:val="center"/>
                      <w:rPr>
                        <w:rFonts w:cs="B Nazanin"/>
                        <w:sz w:val="16"/>
                        <w:szCs w:val="16"/>
                        <w:lang w:bidi="fa-IR"/>
                      </w:rPr>
                    </w:pPr>
                    <w:r w:rsidRPr="00CE7930">
                      <w:rPr>
                        <w:rFonts w:cs="B Nazanin"/>
                        <w:sz w:val="16"/>
                        <w:szCs w:val="16"/>
                        <w:lang w:bidi="fa-IR"/>
                      </w:rPr>
                      <w:t>Authentication Service</w:t>
                    </w:r>
                  </w:p>
                </w:txbxContent>
              </v:textbox>
            </v:rect>
            <v:shape id="_x0000_s10304" type="#_x0000_t202" style="position:absolute;left:5108;top:9724;width:1943;height:333" o:regroupid="134" filled="f" stroked="f">
              <v:textbox style="mso-next-textbox:#_x0000_s10304">
                <w:txbxContent>
                  <w:p w:rsidR="004E2DD7" w:rsidRPr="00795FBC" w:rsidRDefault="004E2DD7" w:rsidP="004C71CB">
                    <w:pPr>
                      <w:spacing w:after="120"/>
                      <w:jc w:val="center"/>
                      <w:rPr>
                        <w:sz w:val="14"/>
                        <w:szCs w:val="14"/>
                        <w:lang w:bidi="fa-IR"/>
                      </w:rPr>
                    </w:pPr>
                    <w:r w:rsidRPr="00795FBC">
                      <w:rPr>
                        <w:rFonts w:cs="B Nazanin"/>
                        <w:sz w:val="14"/>
                        <w:szCs w:val="14"/>
                        <w:lang w:bidi="fa-IR"/>
                      </w:rPr>
                      <w:t xml:space="preserve">2. </w:t>
                    </w:r>
                    <w:r>
                      <w:rPr>
                        <w:rFonts w:cs="B Nazanin"/>
                        <w:sz w:val="14"/>
                        <w:szCs w:val="14"/>
                        <w:lang w:bidi="fa-IR"/>
                      </w:rPr>
                      <w:t xml:space="preserve">Ask for </w:t>
                    </w:r>
                    <w:r w:rsidRPr="00795FBC">
                      <w:rPr>
                        <w:rFonts w:cs="B Nazanin"/>
                        <w:sz w:val="14"/>
                        <w:szCs w:val="14"/>
                        <w:lang w:bidi="fa-IR"/>
                      </w:rPr>
                      <w:t xml:space="preserve">Authentication </w:t>
                    </w:r>
                  </w:p>
                </w:txbxContent>
              </v:textbox>
            </v:shape>
            <v:rect id="_x0000_s10305" style="position:absolute;left:7051;top:11449;width:1649;height:689" o:regroupid="134" strokecolor="#666" strokeweight="1pt">
              <v:fill color2="#d8d8d8" focusposition="1" focussize="" focus="100%" type="gradient"/>
              <v:shadow on="t" type="perspective" color="#7f7f7f" opacity=".5" offset="1pt" offset2="-3pt"/>
              <v:textbox style="mso-next-textbox:#_x0000_s10305">
                <w:txbxContent>
                  <w:p w:rsidR="004E2DD7" w:rsidRPr="00CE7930" w:rsidRDefault="004E2DD7" w:rsidP="00CE7930">
                    <w:pPr>
                      <w:jc w:val="center"/>
                      <w:rPr>
                        <w:rFonts w:cs="B Nazanin"/>
                        <w:sz w:val="16"/>
                        <w:szCs w:val="16"/>
                        <w:rtl/>
                        <w:lang w:bidi="fa-IR"/>
                      </w:rPr>
                    </w:pPr>
                    <w:r w:rsidRPr="00CE7930">
                      <w:rPr>
                        <w:rFonts w:cs="B Nazanin"/>
                        <w:sz w:val="16"/>
                        <w:szCs w:val="16"/>
                        <w:lang w:bidi="fa-IR"/>
                      </w:rPr>
                      <w:t>Policy Enforcement Point</w:t>
                    </w:r>
                  </w:p>
                  <w:p w:rsidR="004E2DD7" w:rsidRPr="00CE7930" w:rsidRDefault="004E2DD7" w:rsidP="00CE7930">
                    <w:pPr>
                      <w:jc w:val="center"/>
                      <w:rPr>
                        <w:rFonts w:cs="B Nazanin"/>
                        <w:sz w:val="14"/>
                        <w:szCs w:val="14"/>
                        <w:lang w:bidi="fa-IR"/>
                      </w:rPr>
                    </w:pPr>
                    <w:r w:rsidRPr="00CE7930">
                      <w:rPr>
                        <w:rFonts w:cs="B Nazanin"/>
                        <w:sz w:val="14"/>
                        <w:szCs w:val="14"/>
                        <w:lang w:bidi="fa-IR"/>
                      </w:rPr>
                      <w:t>(PEP)</w:t>
                    </w:r>
                  </w:p>
                </w:txbxContent>
              </v:textbox>
            </v:rect>
            <v:rect id="_x0000_s10306" style="position:absolute;left:6937;top:13049;width:2070;height:571" o:regroupid="134" strokecolor="#666" strokeweight="1pt">
              <v:fill color2="#d8d8d8" focusposition="1" focussize="" focus="100%" type="gradient"/>
              <v:shadow on="t" type="perspective" color="#7f7f7f" opacity=".5" offset="1pt" offset2="-3pt"/>
              <v:textbox style="mso-next-textbox:#_x0000_s10306">
                <w:txbxContent>
                  <w:p w:rsidR="004E2DD7" w:rsidRPr="00CE7930" w:rsidRDefault="004E2DD7" w:rsidP="00CE7930">
                    <w:pPr>
                      <w:jc w:val="center"/>
                      <w:rPr>
                        <w:rFonts w:ascii="B Nazanin" w:cs="B Nazanin"/>
                        <w:sz w:val="16"/>
                        <w:szCs w:val="16"/>
                        <w:rtl/>
                      </w:rPr>
                    </w:pPr>
                    <w:r w:rsidRPr="00CE7930">
                      <w:rPr>
                        <w:rFonts w:cs="B Nazanin"/>
                        <w:sz w:val="16"/>
                        <w:szCs w:val="16"/>
                      </w:rPr>
                      <w:t>Policy Decision Point</w:t>
                    </w:r>
                  </w:p>
                  <w:p w:rsidR="004E2DD7" w:rsidRPr="00CE7930" w:rsidRDefault="004E2DD7" w:rsidP="00CE7930">
                    <w:pPr>
                      <w:jc w:val="center"/>
                      <w:rPr>
                        <w:sz w:val="14"/>
                        <w:szCs w:val="14"/>
                      </w:rPr>
                    </w:pPr>
                    <w:r>
                      <w:rPr>
                        <w:sz w:val="14"/>
                        <w:szCs w:val="14"/>
                      </w:rPr>
                      <w:t>(</w:t>
                    </w:r>
                    <w:r w:rsidRPr="00CE7930">
                      <w:rPr>
                        <w:sz w:val="14"/>
                        <w:szCs w:val="14"/>
                      </w:rPr>
                      <w:t>Res</w:t>
                    </w:r>
                    <w:r w:rsidRPr="00CE7930">
                      <w:rPr>
                        <w:sz w:val="14"/>
                        <w:szCs w:val="14"/>
                        <w:rtl/>
                      </w:rPr>
                      <w:t>-</w:t>
                    </w:r>
                    <w:r w:rsidRPr="00CE7930">
                      <w:rPr>
                        <w:sz w:val="14"/>
                        <w:szCs w:val="14"/>
                      </w:rPr>
                      <w:t>PDP</w:t>
                    </w:r>
                    <w:r>
                      <w:rPr>
                        <w:sz w:val="14"/>
                        <w:szCs w:val="14"/>
                      </w:rPr>
                      <w:t>)</w:t>
                    </w:r>
                  </w:p>
                </w:txbxContent>
              </v:textbox>
            </v:rect>
            <v:rect id="_x0000_s10307" style="position:absolute;left:4582;top:10207;width:1087;height:532" o:regroupid="134" strokecolor="#666" strokeweight="1pt">
              <v:fill color2="#d8d8d8" focusposition="1" focussize="" focus="100%" type="gradient"/>
              <v:shadow on="t" type="perspective" color="#7f7f7f" opacity=".5" offset="1pt" offset2="-3pt"/>
              <v:textbox style="mso-next-textbox:#_x0000_s10307">
                <w:txbxContent>
                  <w:p w:rsidR="004E2DD7" w:rsidRPr="00CE7930" w:rsidRDefault="004E2DD7" w:rsidP="00CE7930">
                    <w:pPr>
                      <w:spacing w:before="120"/>
                      <w:jc w:val="center"/>
                      <w:rPr>
                        <w:rFonts w:cs="B Nazanin"/>
                        <w:sz w:val="16"/>
                        <w:szCs w:val="16"/>
                        <w:rtl/>
                        <w:lang w:bidi="fa-IR"/>
                      </w:rPr>
                    </w:pPr>
                    <w:r w:rsidRPr="00CE7930">
                      <w:rPr>
                        <w:rFonts w:cs="B Nazanin"/>
                        <w:sz w:val="16"/>
                        <w:szCs w:val="16"/>
                        <w:lang w:bidi="fa-IR"/>
                      </w:rPr>
                      <w:t>Entry Point</w:t>
                    </w:r>
                  </w:p>
                </w:txbxContent>
              </v:textbox>
            </v:rect>
            <v:rect id="_x0000_s10308" style="position:absolute;left:7177;top:10157;width:1061;height:552" o:regroupid="134" strokecolor="#666" strokeweight="1pt">
              <v:fill color2="#d8d8d8" focusposition="1" focussize="" focus="100%" type="gradient"/>
              <v:shadow on="t" type="perspective" color="#7f7f7f" opacity=".5" offset="1pt" offset2="-3pt"/>
              <v:textbox style="mso-next-textbox:#_x0000_s10308">
                <w:txbxContent>
                  <w:p w:rsidR="004E2DD7" w:rsidRPr="00CE7930" w:rsidRDefault="004E2DD7" w:rsidP="00CE7930">
                    <w:pPr>
                      <w:jc w:val="center"/>
                      <w:rPr>
                        <w:rFonts w:cs="B Nazanin"/>
                        <w:sz w:val="16"/>
                        <w:szCs w:val="16"/>
                        <w:lang w:bidi="fa-IR"/>
                      </w:rPr>
                    </w:pPr>
                    <w:r w:rsidRPr="00CE7930">
                      <w:rPr>
                        <w:rFonts w:cs="B Nazanin"/>
                        <w:sz w:val="16"/>
                        <w:szCs w:val="16"/>
                        <w:lang w:bidi="fa-IR"/>
                      </w:rPr>
                      <w:t>Context Handler</w:t>
                    </w:r>
                  </w:p>
                </w:txbxContent>
              </v:textbox>
            </v:rect>
            <v:line id="_x0000_s10309" style="position:absolute" from="5669,10425" to="7163,10425" o:regroupid="134">
              <v:stroke startarrowlength="short" endarrow="block"/>
            </v:lin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0310" type="#_x0000_t16" style="position:absolute;left:3618;top:12679;width:784;height:1173" o:regroupid="134">
              <v:fill color2="#a9a9a9" rotate="t"/>
              <v:textbox style="layout-flow:vertical;mso-layout-flow-alt:bottom-to-top;mso-next-textbox:#_x0000_s10310">
                <w:txbxContent>
                  <w:p w:rsidR="004E2DD7" w:rsidRPr="00CE7930" w:rsidRDefault="004E2DD7" w:rsidP="00CE7930">
                    <w:pPr>
                      <w:jc w:val="center"/>
                      <w:rPr>
                        <w:sz w:val="16"/>
                        <w:szCs w:val="16"/>
                      </w:rPr>
                    </w:pPr>
                    <w:r w:rsidRPr="00CE7930">
                      <w:rPr>
                        <w:sz w:val="16"/>
                        <w:szCs w:val="16"/>
                      </w:rPr>
                      <w:t>LDAP Servers</w:t>
                    </w:r>
                  </w:p>
                </w:txbxContent>
              </v:textbox>
            </v:shape>
            <v:shape id="_x0000_s10311" type="#_x0000_t32" style="position:absolute;left:7610;top:12151;width:0;height:872" o:connectortype="straight" o:regroupid="134">
              <v:stroke startarrow="block"/>
            </v:shape>
            <v:shape id="_x0000_s10312" type="#_x0000_t32" style="position:absolute;left:4597;top:13206;width:2340;height:0;flip:x" o:connectortype="straight" o:regroupid="134">
              <v:stroke endarrow="block"/>
            </v:shape>
            <v:shape id="_x0000_s10313" type="#_x0000_t32" style="position:absolute;left:5587;top:11928;width:1464;height:0;flip:x" o:connectortype="straight" o:regroupid="134">
              <v:stroke startarrow="block" endarrow="block"/>
            </v:shape>
            <v:shape id="_x0000_s10314" type="#_x0000_t202" style="position:absolute;left:5482;top:11330;width:1687;height:598" o:regroupid="134" filled="f" stroked="f">
              <v:textbox style="mso-next-textbox:#_x0000_s10314">
                <w:txbxContent>
                  <w:p w:rsidR="004E2DD7" w:rsidRPr="0099142A" w:rsidRDefault="004E2DD7" w:rsidP="003249A5">
                    <w:pPr>
                      <w:jc w:val="center"/>
                      <w:rPr>
                        <w:rFonts w:cs="B Nazanin"/>
                        <w:sz w:val="14"/>
                        <w:szCs w:val="14"/>
                        <w:lang w:bidi="fa-IR"/>
                      </w:rPr>
                    </w:pPr>
                    <w:r w:rsidRPr="0099142A">
                      <w:rPr>
                        <w:rFonts w:cs="B Nazanin"/>
                        <w:sz w:val="14"/>
                        <w:szCs w:val="14"/>
                        <w:lang w:bidi="fa-IR"/>
                      </w:rPr>
                      <w:t xml:space="preserve">9. </w:t>
                    </w:r>
                    <w:r>
                      <w:rPr>
                        <w:rFonts w:cs="B Nazanin"/>
                        <w:sz w:val="14"/>
                        <w:szCs w:val="14"/>
                        <w:lang w:bidi="fa-IR"/>
                      </w:rPr>
                      <w:t xml:space="preserve">Ask for </w:t>
                    </w:r>
                    <w:r w:rsidRPr="0099142A">
                      <w:rPr>
                        <w:rFonts w:cs="B Nazanin"/>
                        <w:sz w:val="14"/>
                        <w:szCs w:val="14"/>
                        <w:lang w:bidi="fa-IR"/>
                      </w:rPr>
                      <w:t xml:space="preserve">Pull and </w:t>
                    </w:r>
                    <w:r>
                      <w:rPr>
                        <w:rFonts w:cs="B Nazanin"/>
                        <w:sz w:val="14"/>
                        <w:szCs w:val="14"/>
                        <w:lang w:bidi="fa-IR"/>
                      </w:rPr>
                      <w:t>V</w:t>
                    </w:r>
                    <w:r w:rsidRPr="0099142A">
                      <w:rPr>
                        <w:rFonts w:cs="B Nazanin"/>
                        <w:sz w:val="14"/>
                        <w:szCs w:val="14"/>
                        <w:lang w:bidi="fa-IR"/>
                      </w:rPr>
                      <w:t>alidate User</w:t>
                    </w:r>
                    <w:r>
                      <w:rPr>
                        <w:rFonts w:cs="B Nazanin"/>
                        <w:sz w:val="14"/>
                        <w:szCs w:val="14"/>
                        <w:lang w:bidi="fa-IR"/>
                      </w:rPr>
                      <w:t>’s</w:t>
                    </w:r>
                    <w:r w:rsidRPr="0099142A">
                      <w:rPr>
                        <w:rFonts w:cs="B Nazanin"/>
                        <w:sz w:val="14"/>
                        <w:szCs w:val="14"/>
                        <w:lang w:bidi="fa-IR"/>
                      </w:rPr>
                      <w:t xml:space="preserve"> </w:t>
                    </w:r>
                    <w:r>
                      <w:rPr>
                        <w:rFonts w:cs="B Nazanin"/>
                        <w:sz w:val="14"/>
                        <w:szCs w:val="14"/>
                        <w:lang w:bidi="fa-IR"/>
                      </w:rPr>
                      <w:t>P</w:t>
                    </w:r>
                    <w:r w:rsidRPr="0099142A">
                      <w:rPr>
                        <w:rFonts w:cs="B Nazanin"/>
                        <w:sz w:val="14"/>
                        <w:szCs w:val="14"/>
                        <w:lang w:bidi="fa-IR"/>
                      </w:rPr>
                      <w:t>ermission certificates</w:t>
                    </w:r>
                  </w:p>
                </w:txbxContent>
              </v:textbox>
            </v:shape>
            <v:shape id="_x0000_s10315" type="#_x0000_t32" style="position:absolute;left:5452;top:12134;width:0;height:644" o:connectortype="straight" o:regroupid="134">
              <v:stroke startarrow="block"/>
            </v:shape>
            <v:shape id="_x0000_s10316" type="#_x0000_t32" style="position:absolute;left:4582;top:12774;width:870;height:0;flip:x" o:connectortype="straight" o:regroupid="134">
              <v:stroke endarrow="block"/>
            </v:shape>
            <v:shape id="_x0000_s10317" type="#_x0000_t32" style="position:absolute;left:4597;top:13549;width:2340;height:0;flip:x" o:connectortype="straight" o:regroupid="134">
              <v:stroke endarrow="block"/>
            </v:shape>
            <v:shape id="_x0000_s10318" type="#_x0000_t202" style="position:absolute;left:4642;top:13238;width:2340;height:311" o:regroupid="134" filled="f" stroked="f">
              <v:textbox style="mso-next-textbox:#_x0000_s10318">
                <w:txbxContent>
                  <w:p w:rsidR="004E2DD7" w:rsidRPr="00795FBC" w:rsidRDefault="004E2DD7" w:rsidP="003249A5">
                    <w:pPr>
                      <w:jc w:val="center"/>
                      <w:rPr>
                        <w:rFonts w:cs="B Nazanin"/>
                        <w:sz w:val="14"/>
                        <w:szCs w:val="14"/>
                        <w:lang w:bidi="fa-IR"/>
                      </w:rPr>
                    </w:pPr>
                    <w:r w:rsidRPr="00795FBC">
                      <w:rPr>
                        <w:rFonts w:cs="B Nazanin"/>
                        <w:sz w:val="14"/>
                        <w:szCs w:val="14"/>
                        <w:lang w:bidi="fa-IR"/>
                      </w:rPr>
                      <w:t>8. Pull Local Permi</w:t>
                    </w:r>
                    <w:r>
                      <w:rPr>
                        <w:rFonts w:cs="B Nazanin"/>
                        <w:sz w:val="14"/>
                        <w:szCs w:val="14"/>
                        <w:lang w:bidi="fa-IR"/>
                      </w:rPr>
                      <w:t>s</w:t>
                    </w:r>
                    <w:r w:rsidRPr="00795FBC">
                      <w:rPr>
                        <w:rFonts w:cs="B Nazanin"/>
                        <w:sz w:val="14"/>
                        <w:szCs w:val="14"/>
                        <w:lang w:bidi="fa-IR"/>
                      </w:rPr>
                      <w:t xml:space="preserve">sion </w:t>
                    </w:r>
                    <w:r>
                      <w:rPr>
                        <w:rFonts w:cs="B Nazanin"/>
                        <w:sz w:val="14"/>
                        <w:szCs w:val="14"/>
                        <w:lang w:bidi="fa-IR"/>
                      </w:rPr>
                      <w:t>L</w:t>
                    </w:r>
                    <w:r w:rsidRPr="00795FBC">
                      <w:rPr>
                        <w:rFonts w:cs="B Nazanin"/>
                        <w:sz w:val="14"/>
                        <w:szCs w:val="14"/>
                        <w:lang w:bidi="fa-IR"/>
                      </w:rPr>
                      <w:t>ist</w:t>
                    </w:r>
                  </w:p>
                </w:txbxContent>
              </v:textbox>
            </v:shape>
            <v:group id="_x0000_s10319" style="position:absolute;left:7208;top:8873;width:1889;height:4979" coordorigin="7066,1275" coordsize="1889,7590" o:regroupid="134">
              <v:shape id="_x0000_s10320" type="#_x0000_t32" style="position:absolute;left:7066;top:1275;width:1889;height:0" o:connectortype="straight">
                <v:stroke dashstyle="dash"/>
              </v:shape>
              <v:shape id="_x0000_s10321" type="#_x0000_t32" style="position:absolute;left:8955;top:1275;width:0;height:7590" o:connectortype="straight">
                <v:stroke dashstyle="dash"/>
              </v:shape>
              <v:shape id="_x0000_s10322" type="#_x0000_t32" style="position:absolute;left:7200;top:8865;width:1755;height:0;flip:x" o:connectortype="straight">
                <v:stroke dashstyle="dash"/>
              </v:shape>
            </v:group>
            <v:shape id="_x0000_s10323" type="#_x0000_t202" style="position:absolute;left:8242;top:8873;width:855;height:519" o:regroupid="134" filled="f" stroked="f">
              <v:textbox style="mso-next-textbox:#_x0000_s10323">
                <w:txbxContent>
                  <w:p w:rsidR="004E2DD7" w:rsidRPr="00CE7930" w:rsidRDefault="004E2DD7" w:rsidP="00CE7930">
                    <w:pPr>
                      <w:jc w:val="center"/>
                      <w:rPr>
                        <w:b/>
                        <w:bCs/>
                        <w:sz w:val="16"/>
                        <w:szCs w:val="16"/>
                      </w:rPr>
                    </w:pPr>
                    <w:r w:rsidRPr="00CE7930">
                      <w:rPr>
                        <w:b/>
                        <w:bCs/>
                        <w:sz w:val="16"/>
                        <w:szCs w:val="16"/>
                      </w:rPr>
                      <w:t>VO1</w:t>
                    </w:r>
                  </w:p>
                </w:txbxContent>
              </v:textbox>
            </v:shape>
            <v:shape id="_x0000_s10326" type="#_x0000_t32" style="position:absolute;left:9204;top:8866;width:570;height:0;flip:x" o:connectortype="straight" o:regroupid="134">
              <v:stroke dashstyle="dash"/>
            </v:shape>
            <v:shape id="_x0000_s10327" type="#_x0000_t202" style="position:absolute;left:9204;top:8873;width:855;height:519" o:regroupid="134" filled="f" stroked="f">
              <v:textbox style="mso-next-textbox:#_x0000_s10327">
                <w:txbxContent>
                  <w:p w:rsidR="004E2DD7" w:rsidRPr="00CE7930" w:rsidRDefault="004E2DD7" w:rsidP="00CE7930">
                    <w:pPr>
                      <w:jc w:val="center"/>
                      <w:rPr>
                        <w:b/>
                        <w:bCs/>
                        <w:sz w:val="16"/>
                        <w:szCs w:val="16"/>
                      </w:rPr>
                    </w:pPr>
                    <w:r w:rsidRPr="00CE7930">
                      <w:rPr>
                        <w:b/>
                        <w:bCs/>
                        <w:sz w:val="16"/>
                        <w:szCs w:val="16"/>
                      </w:rPr>
                      <w:t>VO2</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328" type="#_x0000_t69" style="position:absolute;left:8325;top:9731;width:1657;height:466" o:regroupid="134" strokecolor="#666" strokeweight="1pt">
              <v:fill color2="#d8d8d8" focusposition="1" focussize="" focus="100%" type="gradient"/>
              <v:shadow on="t" type="perspective" color="#7f7f7f" opacity=".5" offset="1pt" offset2="-3pt"/>
            </v:shape>
            <v:shape id="_x0000_s10329" type="#_x0000_t202" style="position:absolute;left:8302;top:9712;width:1680;height:445" o:regroupid="134" filled="f" stroked="f">
              <v:textbox style="mso-next-textbox:#_x0000_s10329">
                <w:txbxContent>
                  <w:p w:rsidR="004E2DD7" w:rsidRPr="00CE7930" w:rsidRDefault="004E2DD7" w:rsidP="00CE7930">
                    <w:pPr>
                      <w:spacing w:before="120" w:after="120"/>
                      <w:jc w:val="center"/>
                      <w:rPr>
                        <w:rFonts w:cs="B Nazanin"/>
                        <w:sz w:val="14"/>
                        <w:szCs w:val="14"/>
                        <w:rtl/>
                        <w:lang w:bidi="fa-IR"/>
                      </w:rPr>
                    </w:pPr>
                    <w:r w:rsidRPr="00CE7930">
                      <w:rPr>
                        <w:rFonts w:cs="B Nazanin"/>
                        <w:sz w:val="14"/>
                        <w:szCs w:val="14"/>
                        <w:lang w:bidi="fa-IR"/>
                      </w:rPr>
                      <w:t>Policy Communications</w:t>
                    </w:r>
                  </w:p>
                </w:txbxContent>
              </v:textbox>
            </v:shape>
            <v:shape id="_x0000_s10335" type="#_x0000_t32" style="position:absolute;left:5669;top:10582;width:1494;height:0;flip:x" o:connectortype="straight" o:regroupid="134">
              <v:stroke endarrow="block"/>
            </v:shape>
            <v:shape id="_x0000_s10336" type="#_x0000_t202" style="position:absolute;left:2657;top:13894;width:7402;height:506" o:regroupid="134" filled="f" stroked="f">
              <v:textbox style="mso-next-textbox:#_x0000_s10336">
                <w:txbxContent>
                  <w:p w:rsidR="004E2DD7" w:rsidRPr="00ED2FB1" w:rsidRDefault="004E2DD7" w:rsidP="00ED2FB1">
                    <w:pPr>
                      <w:pStyle w:val="figurecaption"/>
                      <w:rPr>
                        <w:b/>
                        <w:bCs/>
                        <w:sz w:val="18"/>
                        <w:szCs w:val="18"/>
                      </w:rPr>
                    </w:pPr>
                    <w:r w:rsidRPr="00ED2FB1">
                      <w:rPr>
                        <w:b/>
                        <w:bCs/>
                        <w:sz w:val="18"/>
                        <w:szCs w:val="18"/>
                      </w:rPr>
                      <w:t>2L-RBAC system architecture and authorization process</w:t>
                    </w:r>
                  </w:p>
                </w:txbxContent>
              </v:textbox>
            </v:shape>
            <w10:wrap type="topAndBottom" anchorx="margin" anchory="margin"/>
          </v:group>
        </w:pict>
      </w:r>
      <w:r w:rsidR="00C85973" w:rsidRPr="00902783">
        <w:rPr>
          <w:sz w:val="20"/>
          <w:szCs w:val="20"/>
        </w:rPr>
        <w:t xml:space="preserve">2L-RBAC distributes authorization policy management among VO and resource </w:t>
      </w:r>
      <w:r w:rsidR="00EC5717" w:rsidRPr="00902783">
        <w:rPr>
          <w:sz w:val="20"/>
          <w:szCs w:val="20"/>
        </w:rPr>
        <w:t>administrators</w:t>
      </w:r>
      <w:r w:rsidR="00C85973" w:rsidRPr="00902783">
        <w:rPr>
          <w:sz w:val="20"/>
          <w:szCs w:val="20"/>
        </w:rPr>
        <w:t>. In VO-level, Global resource-independent RBAC policies are defined by VO-administrator.</w:t>
      </w:r>
      <w:r w:rsidR="00642EFE" w:rsidRPr="00902783">
        <w:rPr>
          <w:sz w:val="20"/>
          <w:szCs w:val="20"/>
        </w:rPr>
        <w:t xml:space="preserve"> </w:t>
      </w:r>
      <w:r w:rsidR="00222B5D" w:rsidRPr="00902783">
        <w:rPr>
          <w:sz w:val="20"/>
          <w:szCs w:val="20"/>
        </w:rPr>
        <w:t>These policies include role definition and user-role and role-permission assignments which are determined by organization and application requirements.</w:t>
      </w:r>
      <w:r w:rsidR="00C85973" w:rsidRPr="00902783">
        <w:rPr>
          <w:sz w:val="20"/>
          <w:szCs w:val="20"/>
        </w:rPr>
        <w:t xml:space="preserve"> At the other hand, mapping of resources to these policies is done in resource-level.</w:t>
      </w:r>
      <w:r w:rsidR="00755ECE" w:rsidRPr="00902783">
        <w:rPr>
          <w:sz w:val="20"/>
          <w:szCs w:val="20"/>
        </w:rPr>
        <w:t xml:space="preserve"> </w:t>
      </w:r>
      <w:r w:rsidR="00AC723A" w:rsidRPr="00902783">
        <w:rPr>
          <w:sz w:val="20"/>
          <w:szCs w:val="20"/>
        </w:rPr>
        <w:t>We</w:t>
      </w:r>
      <w:r w:rsidR="00755ECE" w:rsidRPr="00902783">
        <w:rPr>
          <w:sz w:val="20"/>
          <w:szCs w:val="20"/>
        </w:rPr>
        <w:t xml:space="preserve"> choose PKI/PMI infrastructure for implementation of this model. Thus, we developed our</w:t>
      </w:r>
      <w:r w:rsidR="00AC723A" w:rsidRPr="00902783">
        <w:rPr>
          <w:sz w:val="20"/>
          <w:szCs w:val="20"/>
        </w:rPr>
        <w:t xml:space="preserve"> system with x.509 ACs. The ACs can be classified into </w:t>
      </w:r>
      <w:r w:rsidR="007F4AD1" w:rsidRPr="00902783">
        <w:rPr>
          <w:sz w:val="20"/>
          <w:szCs w:val="20"/>
        </w:rPr>
        <w:t>two</w:t>
      </w:r>
      <w:r w:rsidR="00AC723A" w:rsidRPr="00902783">
        <w:rPr>
          <w:sz w:val="20"/>
          <w:szCs w:val="20"/>
        </w:rPr>
        <w:t xml:space="preserve"> categories; namely role ACs that store the users' roles and policy ACs that store the authorization policies. The authorization policies specify </w:t>
      </w:r>
      <w:r w:rsidR="007F4AD1" w:rsidRPr="00902783">
        <w:rPr>
          <w:sz w:val="20"/>
          <w:szCs w:val="20"/>
        </w:rPr>
        <w:t>which</w:t>
      </w:r>
      <w:r w:rsidR="00AC723A" w:rsidRPr="00902783">
        <w:rPr>
          <w:sz w:val="20"/>
          <w:szCs w:val="20"/>
        </w:rPr>
        <w:t xml:space="preserve"> roles have what rights. Access rights are not directly associated with specific target resources. In fact, policies are completely resource-independent; in our schema resource information including resource DNS name and applied policies’ ID (subject of policy ACs in this schema) is centrally maintained in (or hierarchically distributed among) LDAP server(s).</w:t>
      </w:r>
      <w:r w:rsidR="00642EFE" w:rsidRPr="00902783">
        <w:rPr>
          <w:sz w:val="20"/>
          <w:szCs w:val="20"/>
        </w:rPr>
        <w:t xml:space="preserve"> </w:t>
      </w:r>
      <w:r w:rsidR="009E21D6" w:rsidRPr="00902783">
        <w:rPr>
          <w:sz w:val="20"/>
          <w:szCs w:val="20"/>
        </w:rPr>
        <w:t xml:space="preserve">LDAP entries express mapping of resources to VO-level policies. </w:t>
      </w:r>
      <w:r w:rsidR="00642EFE" w:rsidRPr="00902783">
        <w:rPr>
          <w:sz w:val="20"/>
          <w:szCs w:val="20"/>
        </w:rPr>
        <w:t>Configuration of these LDAP servers (e.g. select or remove policies from LDAP) is left to resource administrators.</w:t>
      </w:r>
    </w:p>
    <w:p w:rsidR="009E21D6" w:rsidRDefault="00642EFE" w:rsidP="00902783">
      <w:pPr>
        <w:ind w:firstLine="245"/>
        <w:jc w:val="both"/>
        <w:rPr>
          <w:rFonts w:eastAsia="SimSun"/>
          <w:spacing w:val="-1"/>
          <w:sz w:val="20"/>
        </w:rPr>
      </w:pPr>
      <w:r w:rsidRPr="00902783">
        <w:rPr>
          <w:sz w:val="20"/>
          <w:szCs w:val="20"/>
        </w:rPr>
        <w:t>Multi-level administration provides an autonomy mechanism that is so vital to grid.</w:t>
      </w:r>
      <w:r w:rsidR="001E7188" w:rsidRPr="00902783">
        <w:rPr>
          <w:sz w:val="20"/>
          <w:szCs w:val="20"/>
        </w:rPr>
        <w:t xml:space="preserve"> However, </w:t>
      </w:r>
      <w:r w:rsidRPr="00902783">
        <w:rPr>
          <w:sz w:val="20"/>
          <w:szCs w:val="20"/>
        </w:rPr>
        <w:t>local administrators</w:t>
      </w:r>
      <w:r w:rsidR="001E7188" w:rsidRPr="00902783">
        <w:rPr>
          <w:sz w:val="20"/>
          <w:szCs w:val="20"/>
        </w:rPr>
        <w:t xml:space="preserve"> should</w:t>
      </w:r>
      <w:r w:rsidR="00AC723A" w:rsidRPr="00902783">
        <w:rPr>
          <w:sz w:val="20"/>
          <w:szCs w:val="20"/>
        </w:rPr>
        <w:t xml:space="preserve"> adhere to RBAC policies </w:t>
      </w:r>
      <w:r w:rsidR="001E7188" w:rsidRPr="00902783">
        <w:rPr>
          <w:sz w:val="20"/>
          <w:szCs w:val="20"/>
        </w:rPr>
        <w:t xml:space="preserve">which are globally defined by VO administrator. This </w:t>
      </w:r>
      <w:r w:rsidR="002322B4" w:rsidRPr="00902783">
        <w:rPr>
          <w:sz w:val="20"/>
          <w:szCs w:val="20"/>
        </w:rPr>
        <w:t xml:space="preserve">provides a  </w:t>
      </w:r>
      <w:r w:rsidR="001E7188" w:rsidRPr="00902783">
        <w:rPr>
          <w:sz w:val="20"/>
          <w:szCs w:val="20"/>
        </w:rPr>
        <w:t xml:space="preserve">   </w:t>
      </w:r>
      <w:r w:rsidR="009E21D6" w:rsidRPr="00902783">
        <w:rPr>
          <w:sz w:val="20"/>
          <w:szCs w:val="20"/>
        </w:rPr>
        <w:t>unified</w:t>
      </w:r>
      <w:r w:rsidR="002322B4" w:rsidRPr="00902783">
        <w:rPr>
          <w:sz w:val="20"/>
          <w:szCs w:val="20"/>
        </w:rPr>
        <w:t xml:space="preserve"> view </w:t>
      </w:r>
      <w:r w:rsidR="001F38F2" w:rsidRPr="00902783">
        <w:rPr>
          <w:sz w:val="20"/>
          <w:szCs w:val="20"/>
        </w:rPr>
        <w:t>of VO policies and</w:t>
      </w:r>
      <w:r w:rsidR="00AC723A" w:rsidRPr="00902783">
        <w:rPr>
          <w:sz w:val="20"/>
          <w:szCs w:val="20"/>
        </w:rPr>
        <w:t xml:space="preserve"> authorization decisions </w:t>
      </w:r>
      <w:r w:rsidR="00AC723A" w:rsidRPr="00902783">
        <w:rPr>
          <w:sz w:val="20"/>
          <w:szCs w:val="20"/>
        </w:rPr>
        <w:lastRenderedPageBreak/>
        <w:t>can be made</w:t>
      </w:r>
      <w:r w:rsidR="001F38F2" w:rsidRPr="00902783">
        <w:rPr>
          <w:sz w:val="20"/>
          <w:szCs w:val="20"/>
        </w:rPr>
        <w:t xml:space="preserve"> </w:t>
      </w:r>
      <w:r w:rsidR="00910568" w:rsidRPr="00902783">
        <w:rPr>
          <w:sz w:val="20"/>
          <w:szCs w:val="20"/>
        </w:rPr>
        <w:t>consistently</w:t>
      </w:r>
      <w:r w:rsidR="00AC723A" w:rsidRPr="00902783">
        <w:rPr>
          <w:sz w:val="20"/>
          <w:szCs w:val="20"/>
        </w:rPr>
        <w:t xml:space="preserve"> across</w:t>
      </w:r>
      <w:r w:rsidR="00910568" w:rsidRPr="00902783">
        <w:rPr>
          <w:sz w:val="20"/>
          <w:szCs w:val="20"/>
        </w:rPr>
        <w:t xml:space="preserve"> a</w:t>
      </w:r>
      <w:r w:rsidR="00AC723A" w:rsidRPr="00902783">
        <w:rPr>
          <w:sz w:val="20"/>
          <w:szCs w:val="20"/>
        </w:rPr>
        <w:t xml:space="preserve"> VO.</w:t>
      </w:r>
      <w:r w:rsidR="00AC723A" w:rsidRPr="009F684D">
        <w:rPr>
          <w:rFonts w:eastAsia="SimSun"/>
          <w:spacing w:val="-1"/>
          <w:sz w:val="20"/>
        </w:rPr>
        <w:t xml:space="preserve"> </w:t>
      </w:r>
    </w:p>
    <w:p w:rsidR="00AC046B" w:rsidRDefault="00B81F05" w:rsidP="00B81F05">
      <w:pPr>
        <w:ind w:firstLine="245"/>
        <w:jc w:val="both"/>
        <w:rPr>
          <w:rFonts w:eastAsia="SimSun"/>
          <w:spacing w:val="-1"/>
          <w:sz w:val="20"/>
        </w:rPr>
      </w:pPr>
      <w:r>
        <w:rPr>
          <w:sz w:val="20"/>
          <w:szCs w:val="20"/>
        </w:rPr>
        <w:t xml:space="preserve">The main benefits of such model are </w:t>
      </w:r>
      <w:r w:rsidRPr="006D58F2">
        <w:rPr>
          <w:sz w:val="20"/>
          <w:szCs w:val="20"/>
        </w:rPr>
        <w:t>Decentralized policy administration</w:t>
      </w:r>
      <w:r>
        <w:rPr>
          <w:sz w:val="20"/>
          <w:szCs w:val="20"/>
        </w:rPr>
        <w:t xml:space="preserve">, </w:t>
      </w:r>
      <w:r w:rsidRPr="006D58F2">
        <w:rPr>
          <w:sz w:val="20"/>
          <w:szCs w:val="20"/>
        </w:rPr>
        <w:t>Resource Provider and VO Independence</w:t>
      </w:r>
      <w:r>
        <w:rPr>
          <w:sz w:val="20"/>
          <w:szCs w:val="20"/>
        </w:rPr>
        <w:t xml:space="preserve">, and </w:t>
      </w:r>
      <w:r w:rsidRPr="006D58F2">
        <w:rPr>
          <w:sz w:val="20"/>
          <w:szCs w:val="20"/>
        </w:rPr>
        <w:t>Consistent View and Flexibility of Policy Infrastructure.</w:t>
      </w:r>
    </w:p>
    <w:p w:rsidR="006F4E39" w:rsidRPr="00854CE6" w:rsidRDefault="006F4E39" w:rsidP="00AC046B">
      <w:pPr>
        <w:ind w:firstLine="245"/>
        <w:jc w:val="both"/>
        <w:rPr>
          <w:rFonts w:eastAsia="SimSun"/>
          <w:spacing w:val="-1"/>
          <w:sz w:val="20"/>
        </w:rPr>
      </w:pPr>
    </w:p>
    <w:p w:rsidR="00F674D7" w:rsidRDefault="006F4E39" w:rsidP="006F4E39">
      <w:pPr>
        <w:pStyle w:val="Heading1"/>
        <w:spacing w:before="0" w:after="0"/>
        <w:jc w:val="both"/>
        <w:rPr>
          <w:rFonts w:ascii="Times New Roman" w:hAnsi="Times New Roman"/>
          <w:bCs w:val="0"/>
          <w:kern w:val="28"/>
          <w:sz w:val="24"/>
          <w:szCs w:val="20"/>
        </w:rPr>
      </w:pPr>
      <w:r>
        <w:rPr>
          <w:rFonts w:ascii="Times New Roman" w:hAnsi="Times New Roman"/>
          <w:bCs w:val="0"/>
          <w:kern w:val="28"/>
          <w:sz w:val="24"/>
          <w:szCs w:val="20"/>
        </w:rPr>
        <w:t xml:space="preserve">5. </w:t>
      </w:r>
      <w:r w:rsidR="00802AA1" w:rsidRPr="006F4E39">
        <w:rPr>
          <w:rFonts w:ascii="Times New Roman" w:hAnsi="Times New Roman"/>
          <w:bCs w:val="0"/>
          <w:kern w:val="28"/>
          <w:sz w:val="24"/>
          <w:szCs w:val="20"/>
        </w:rPr>
        <w:t>2L-</w:t>
      </w:r>
      <w:r>
        <w:rPr>
          <w:rFonts w:ascii="Times New Roman" w:hAnsi="Times New Roman"/>
          <w:bCs w:val="0"/>
          <w:kern w:val="28"/>
          <w:sz w:val="24"/>
          <w:szCs w:val="20"/>
        </w:rPr>
        <w:t>RBACG</w:t>
      </w:r>
      <w:r w:rsidR="00802AA1" w:rsidRPr="006F4E39">
        <w:rPr>
          <w:rFonts w:ascii="Times New Roman" w:hAnsi="Times New Roman"/>
          <w:bCs w:val="0"/>
          <w:kern w:val="28"/>
          <w:sz w:val="24"/>
          <w:szCs w:val="20"/>
        </w:rPr>
        <w:t xml:space="preserve"> </w:t>
      </w:r>
      <w:r>
        <w:rPr>
          <w:rFonts w:ascii="Times New Roman" w:hAnsi="Times New Roman"/>
          <w:bCs w:val="0"/>
          <w:kern w:val="28"/>
          <w:sz w:val="24"/>
          <w:szCs w:val="20"/>
        </w:rPr>
        <w:t>s</w:t>
      </w:r>
      <w:r w:rsidR="00802AA1" w:rsidRPr="006F4E39">
        <w:rPr>
          <w:rFonts w:ascii="Times New Roman" w:hAnsi="Times New Roman"/>
          <w:bCs w:val="0"/>
          <w:kern w:val="28"/>
          <w:sz w:val="24"/>
          <w:szCs w:val="20"/>
        </w:rPr>
        <w:t xml:space="preserve">ystem architecture and </w:t>
      </w:r>
      <w:r>
        <w:rPr>
          <w:rFonts w:ascii="Times New Roman" w:hAnsi="Times New Roman"/>
          <w:bCs w:val="0"/>
          <w:kern w:val="28"/>
          <w:sz w:val="24"/>
          <w:szCs w:val="20"/>
        </w:rPr>
        <w:t>a</w:t>
      </w:r>
      <w:r w:rsidR="008E05A7" w:rsidRPr="006F4E39">
        <w:rPr>
          <w:rFonts w:ascii="Times New Roman" w:hAnsi="Times New Roman"/>
          <w:bCs w:val="0"/>
          <w:kern w:val="28"/>
          <w:sz w:val="24"/>
          <w:szCs w:val="20"/>
        </w:rPr>
        <w:t>uthorization schema</w:t>
      </w:r>
    </w:p>
    <w:p w:rsidR="006F4E39" w:rsidRPr="006F4E39" w:rsidRDefault="006F4E39" w:rsidP="006F4E39">
      <w:pPr>
        <w:rPr>
          <w:rFonts w:eastAsia="SimSun"/>
        </w:rPr>
      </w:pPr>
    </w:p>
    <w:p w:rsidR="003A18CC" w:rsidRDefault="00D65AE8" w:rsidP="003A18CC">
      <w:pPr>
        <w:ind w:firstLine="245"/>
        <w:jc w:val="both"/>
        <w:rPr>
          <w:sz w:val="20"/>
          <w:szCs w:val="20"/>
        </w:rPr>
      </w:pPr>
      <w:r w:rsidRPr="00300485">
        <w:rPr>
          <w:sz w:val="20"/>
          <w:szCs w:val="20"/>
        </w:rPr>
        <w:t>The 2L</w:t>
      </w:r>
      <w:r w:rsidR="008B57D0" w:rsidRPr="00300485">
        <w:rPr>
          <w:sz w:val="20"/>
          <w:szCs w:val="20"/>
        </w:rPr>
        <w:t>_RBACG system architecture and authorization process is illustrated in Figure 2</w:t>
      </w:r>
      <w:r w:rsidR="00DF7D5C" w:rsidRPr="00300485">
        <w:rPr>
          <w:sz w:val="20"/>
          <w:szCs w:val="20"/>
        </w:rPr>
        <w:t xml:space="preserve">. </w:t>
      </w:r>
      <w:r w:rsidR="007F7CAD" w:rsidRPr="00300485">
        <w:rPr>
          <w:sz w:val="20"/>
          <w:szCs w:val="20"/>
        </w:rPr>
        <w:t>T</w:t>
      </w:r>
      <w:r w:rsidR="00DF7D5C" w:rsidRPr="00300485">
        <w:rPr>
          <w:sz w:val="20"/>
          <w:szCs w:val="20"/>
        </w:rPr>
        <w:t>his</w:t>
      </w:r>
      <w:r w:rsidR="00CC42BD" w:rsidRPr="00300485">
        <w:rPr>
          <w:sz w:val="20"/>
          <w:szCs w:val="20"/>
        </w:rPr>
        <w:t xml:space="preserve"> </w:t>
      </w:r>
      <w:r w:rsidR="007F7CAD" w:rsidRPr="00300485">
        <w:rPr>
          <w:sz w:val="20"/>
          <w:szCs w:val="20"/>
        </w:rPr>
        <w:t>framework</w:t>
      </w:r>
      <w:r w:rsidR="00CC42BD" w:rsidRPr="00300485">
        <w:rPr>
          <w:sz w:val="20"/>
          <w:szCs w:val="20"/>
        </w:rPr>
        <w:t xml:space="preserve"> is based on a centralized authentication system which validates the user credential and sends an authentication token back to the grid entry point. The grid entry point can be any interface which redirects the request to the centralized authentication system. </w:t>
      </w:r>
      <w:r w:rsidR="00BE1B1E" w:rsidRPr="00300485">
        <w:rPr>
          <w:sz w:val="20"/>
          <w:szCs w:val="20"/>
        </w:rPr>
        <w:t>T</w:t>
      </w:r>
      <w:r w:rsidR="005D37FE" w:rsidRPr="00300485">
        <w:rPr>
          <w:sz w:val="20"/>
          <w:szCs w:val="20"/>
        </w:rPr>
        <w:t xml:space="preserve">he </w:t>
      </w:r>
      <w:r w:rsidR="00BE1B1E" w:rsidRPr="00300485">
        <w:rPr>
          <w:sz w:val="20"/>
          <w:szCs w:val="20"/>
        </w:rPr>
        <w:t xml:space="preserve">authenticated </w:t>
      </w:r>
      <w:r w:rsidR="005D37FE" w:rsidRPr="00300485">
        <w:rPr>
          <w:sz w:val="20"/>
          <w:szCs w:val="20"/>
        </w:rPr>
        <w:t>request is</w:t>
      </w:r>
      <w:r w:rsidR="00BE1B1E" w:rsidRPr="00300485">
        <w:rPr>
          <w:sz w:val="20"/>
          <w:szCs w:val="20"/>
        </w:rPr>
        <w:t xml:space="preserve"> bundle with </w:t>
      </w:r>
      <w:r w:rsidR="00B4691D" w:rsidRPr="00300485">
        <w:rPr>
          <w:sz w:val="20"/>
          <w:szCs w:val="20"/>
        </w:rPr>
        <w:t xml:space="preserve">the subset of user </w:t>
      </w:r>
      <w:r w:rsidR="00BE1B1E" w:rsidRPr="00300485">
        <w:rPr>
          <w:sz w:val="20"/>
          <w:szCs w:val="20"/>
        </w:rPr>
        <w:t xml:space="preserve">selected </w:t>
      </w:r>
      <w:r w:rsidR="00B4691D" w:rsidRPr="00300485">
        <w:rPr>
          <w:sz w:val="20"/>
          <w:szCs w:val="20"/>
        </w:rPr>
        <w:t>privileges and</w:t>
      </w:r>
      <w:r w:rsidR="008D05AE" w:rsidRPr="00300485">
        <w:rPr>
          <w:sz w:val="20"/>
          <w:szCs w:val="20"/>
        </w:rPr>
        <w:t xml:space="preserve"> is passed to authorization system.</w:t>
      </w:r>
    </w:p>
    <w:p w:rsidR="00D94765" w:rsidRPr="00300485" w:rsidRDefault="00AC2B84" w:rsidP="003A18CC">
      <w:pPr>
        <w:ind w:firstLine="245"/>
        <w:jc w:val="both"/>
        <w:rPr>
          <w:sz w:val="20"/>
          <w:szCs w:val="20"/>
        </w:rPr>
      </w:pPr>
      <w:r>
        <w:rPr>
          <w:noProof/>
          <w:sz w:val="20"/>
          <w:szCs w:val="20"/>
        </w:rPr>
        <w:pict>
          <v:rect id="_x0000_s10339" style="position:absolute;left:0;text-align:left;margin-left:-272.3pt;margin-top:192.25pt;width:508.5pt;height:276.35pt;z-index:252142592" o:regroupid="133" filled="f" stroked="f"/>
        </w:pict>
      </w:r>
      <w:r w:rsidR="00A162E2" w:rsidRPr="00300485">
        <w:rPr>
          <w:sz w:val="20"/>
          <w:szCs w:val="20"/>
        </w:rPr>
        <w:t>The authorization and enforcement part of this architecture has four primary components.</w:t>
      </w:r>
      <w:r w:rsidR="005E121C" w:rsidRPr="00300485">
        <w:rPr>
          <w:sz w:val="20"/>
          <w:szCs w:val="20"/>
        </w:rPr>
        <w:t xml:space="preserve"> </w:t>
      </w:r>
      <w:r w:rsidR="00484FC0" w:rsidRPr="00300485">
        <w:rPr>
          <w:sz w:val="20"/>
          <w:szCs w:val="20"/>
        </w:rPr>
        <w:t>Policy Enforcement Poin</w:t>
      </w:r>
      <w:r w:rsidR="005D75F7" w:rsidRPr="00300485">
        <w:rPr>
          <w:sz w:val="20"/>
          <w:szCs w:val="20"/>
        </w:rPr>
        <w:t>t (PEP), Policy Decision Point (VO-level PDP and Resource-level PDP), and Policy Repositories (VO-level and resource-level LDAP servers)</w:t>
      </w:r>
      <w:r w:rsidR="00F60922" w:rsidRPr="00300485">
        <w:rPr>
          <w:sz w:val="20"/>
          <w:szCs w:val="20"/>
        </w:rPr>
        <w:t xml:space="preserve">. </w:t>
      </w:r>
      <w:r w:rsidR="00484FC0" w:rsidRPr="00300485">
        <w:rPr>
          <w:sz w:val="20"/>
          <w:szCs w:val="20"/>
        </w:rPr>
        <w:t xml:space="preserve"> </w:t>
      </w:r>
      <w:r w:rsidR="00F60922" w:rsidRPr="00300485">
        <w:rPr>
          <w:sz w:val="20"/>
          <w:szCs w:val="20"/>
        </w:rPr>
        <w:t xml:space="preserve">The access request including subject DN (x.509 Distinguished Name), target URL, and operation name are pushed to PEP. </w:t>
      </w:r>
      <w:r w:rsidR="00BC31C5" w:rsidRPr="00300485">
        <w:rPr>
          <w:sz w:val="20"/>
          <w:szCs w:val="20"/>
        </w:rPr>
        <w:t xml:space="preserve">Also, </w:t>
      </w:r>
      <w:r w:rsidR="00F60922" w:rsidRPr="00300485">
        <w:rPr>
          <w:sz w:val="20"/>
          <w:szCs w:val="20"/>
        </w:rPr>
        <w:t xml:space="preserve">Users’ role ACs </w:t>
      </w:r>
      <w:r w:rsidR="00BC31C5" w:rsidRPr="00300485">
        <w:rPr>
          <w:sz w:val="20"/>
          <w:szCs w:val="20"/>
        </w:rPr>
        <w:t xml:space="preserve">are </w:t>
      </w:r>
      <w:r w:rsidR="00F60922" w:rsidRPr="00300485">
        <w:rPr>
          <w:sz w:val="20"/>
          <w:szCs w:val="20"/>
        </w:rPr>
        <w:t>obtained in pus</w:t>
      </w:r>
      <w:r w:rsidR="00BC31C5" w:rsidRPr="00300485">
        <w:rPr>
          <w:sz w:val="20"/>
          <w:szCs w:val="20"/>
        </w:rPr>
        <w:t>h mode as access privileges</w:t>
      </w:r>
      <w:r w:rsidR="00F60922" w:rsidRPr="00300485">
        <w:rPr>
          <w:sz w:val="20"/>
          <w:szCs w:val="20"/>
        </w:rPr>
        <w:t>.</w:t>
      </w:r>
      <w:r w:rsidR="00523030" w:rsidRPr="00300485">
        <w:rPr>
          <w:sz w:val="20"/>
          <w:szCs w:val="20"/>
        </w:rPr>
        <w:t xml:space="preserve"> </w:t>
      </w:r>
      <w:r w:rsidR="00F60922" w:rsidRPr="00300485">
        <w:rPr>
          <w:sz w:val="20"/>
          <w:szCs w:val="20"/>
        </w:rPr>
        <w:t xml:space="preserve">PEP then </w:t>
      </w:r>
      <w:r w:rsidR="00445E98" w:rsidRPr="00300485">
        <w:rPr>
          <w:sz w:val="20"/>
          <w:szCs w:val="20"/>
        </w:rPr>
        <w:t>validates the privileges accompanying the request and reque</w:t>
      </w:r>
      <w:r w:rsidR="00A15CB0" w:rsidRPr="00300485">
        <w:rPr>
          <w:sz w:val="20"/>
          <w:szCs w:val="20"/>
        </w:rPr>
        <w:t>s</w:t>
      </w:r>
      <w:r w:rsidR="00445E98" w:rsidRPr="00300485">
        <w:rPr>
          <w:sz w:val="20"/>
          <w:szCs w:val="20"/>
        </w:rPr>
        <w:t>ts an authorization decision during the following sequence of actions:</w:t>
      </w:r>
      <w:r w:rsidR="00D94765" w:rsidRPr="00300485">
        <w:rPr>
          <w:sz w:val="20"/>
          <w:szCs w:val="20"/>
        </w:rPr>
        <w:t xml:space="preserve"> </w:t>
      </w:r>
      <w:r w:rsidR="00F60922" w:rsidRPr="00300485">
        <w:rPr>
          <w:sz w:val="20"/>
          <w:szCs w:val="20"/>
        </w:rPr>
        <w:t>T</w:t>
      </w:r>
      <w:r w:rsidR="005D6ADE" w:rsidRPr="00300485">
        <w:rPr>
          <w:sz w:val="20"/>
          <w:szCs w:val="20"/>
        </w:rPr>
        <w:t xml:space="preserve">he central </w:t>
      </w:r>
      <w:r w:rsidR="002C4CB2" w:rsidRPr="00300485">
        <w:rPr>
          <w:sz w:val="20"/>
          <w:szCs w:val="20"/>
        </w:rPr>
        <w:t xml:space="preserve">PEP </w:t>
      </w:r>
      <w:r w:rsidR="00496FFA" w:rsidRPr="00300485">
        <w:rPr>
          <w:sz w:val="20"/>
          <w:szCs w:val="20"/>
        </w:rPr>
        <w:t>asks</w:t>
      </w:r>
      <w:r w:rsidR="00AD0F10" w:rsidRPr="00300485">
        <w:rPr>
          <w:sz w:val="20"/>
          <w:szCs w:val="20"/>
        </w:rPr>
        <w:t xml:space="preserve"> Resource-level PDP</w:t>
      </w:r>
      <w:r w:rsidR="00496FFA" w:rsidRPr="00300485">
        <w:rPr>
          <w:sz w:val="20"/>
          <w:szCs w:val="20"/>
        </w:rPr>
        <w:t xml:space="preserve"> to</w:t>
      </w:r>
      <w:r w:rsidR="00C77627" w:rsidRPr="00300485">
        <w:rPr>
          <w:sz w:val="20"/>
          <w:szCs w:val="20"/>
        </w:rPr>
        <w:t xml:space="preserve"> </w:t>
      </w:r>
      <w:r w:rsidR="00AD0F10" w:rsidRPr="00300485">
        <w:rPr>
          <w:sz w:val="20"/>
          <w:szCs w:val="20"/>
        </w:rPr>
        <w:t xml:space="preserve">determine which RBAC policy set applied to the </w:t>
      </w:r>
      <w:r w:rsidR="00AD0F10" w:rsidRPr="00300485">
        <w:rPr>
          <w:sz w:val="20"/>
          <w:szCs w:val="20"/>
        </w:rPr>
        <w:lastRenderedPageBreak/>
        <w:t>requested resource. Resource-level PDP queries hierarchical distributed LDAP server</w:t>
      </w:r>
      <w:r w:rsidR="00404041" w:rsidRPr="00300485">
        <w:rPr>
          <w:sz w:val="20"/>
          <w:szCs w:val="20"/>
        </w:rPr>
        <w:t>(</w:t>
      </w:r>
      <w:r w:rsidR="00AD0F10" w:rsidRPr="00300485">
        <w:rPr>
          <w:sz w:val="20"/>
          <w:szCs w:val="20"/>
        </w:rPr>
        <w:t>s</w:t>
      </w:r>
      <w:r w:rsidR="00404041" w:rsidRPr="00300485">
        <w:rPr>
          <w:sz w:val="20"/>
          <w:szCs w:val="20"/>
        </w:rPr>
        <w:t>)</w:t>
      </w:r>
      <w:r w:rsidR="00AD0F10" w:rsidRPr="00300485">
        <w:rPr>
          <w:sz w:val="20"/>
          <w:szCs w:val="20"/>
        </w:rPr>
        <w:t xml:space="preserve"> to </w:t>
      </w:r>
      <w:r w:rsidR="00654DB0" w:rsidRPr="00300485">
        <w:rPr>
          <w:sz w:val="20"/>
          <w:szCs w:val="20"/>
        </w:rPr>
        <w:t>provide local policy list</w:t>
      </w:r>
      <w:r w:rsidR="00AD0F10" w:rsidRPr="00300485">
        <w:rPr>
          <w:sz w:val="20"/>
          <w:szCs w:val="20"/>
        </w:rPr>
        <w:t>.</w:t>
      </w:r>
      <w:r w:rsidR="00654DB0" w:rsidRPr="00300485">
        <w:rPr>
          <w:sz w:val="20"/>
          <w:szCs w:val="20"/>
        </w:rPr>
        <w:t xml:space="preserve"> Finally, a</w:t>
      </w:r>
      <w:r w:rsidR="00AD0F10" w:rsidRPr="00300485">
        <w:rPr>
          <w:sz w:val="20"/>
          <w:szCs w:val="20"/>
        </w:rPr>
        <w:t>ssociated policy IDs</w:t>
      </w:r>
      <w:r w:rsidR="00523030" w:rsidRPr="00300485">
        <w:rPr>
          <w:sz w:val="20"/>
          <w:szCs w:val="20"/>
        </w:rPr>
        <w:t xml:space="preserve"> (permission AC’s SNs in this infrastructure)</w:t>
      </w:r>
      <w:r w:rsidR="00AD0F10" w:rsidRPr="00300485">
        <w:rPr>
          <w:sz w:val="20"/>
          <w:szCs w:val="20"/>
        </w:rPr>
        <w:t xml:space="preserve"> is send back to the PEP.</w:t>
      </w:r>
      <w:r w:rsidR="00D94765" w:rsidRPr="00300485">
        <w:rPr>
          <w:sz w:val="20"/>
          <w:szCs w:val="20"/>
        </w:rPr>
        <w:t xml:space="preserve"> </w:t>
      </w:r>
      <w:r w:rsidR="004F759C" w:rsidRPr="00300485">
        <w:rPr>
          <w:sz w:val="20"/>
          <w:szCs w:val="20"/>
        </w:rPr>
        <w:t xml:space="preserve">Receiving local policy list, PEP sends a token including this list and requested action to VO-level PDP. </w:t>
      </w:r>
      <w:r w:rsidR="00D94765" w:rsidRPr="00300485">
        <w:rPr>
          <w:sz w:val="20"/>
          <w:szCs w:val="20"/>
        </w:rPr>
        <w:t>VO-level PDP pull</w:t>
      </w:r>
      <w:r w:rsidR="00404041" w:rsidRPr="00300485">
        <w:rPr>
          <w:sz w:val="20"/>
          <w:szCs w:val="20"/>
        </w:rPr>
        <w:t>s</w:t>
      </w:r>
      <w:r w:rsidR="00D94765" w:rsidRPr="00300485">
        <w:rPr>
          <w:sz w:val="20"/>
          <w:szCs w:val="20"/>
        </w:rPr>
        <w:t xml:space="preserve"> relat</w:t>
      </w:r>
      <w:r w:rsidR="006C4138" w:rsidRPr="00300485">
        <w:rPr>
          <w:sz w:val="20"/>
          <w:szCs w:val="20"/>
        </w:rPr>
        <w:t>ed</w:t>
      </w:r>
      <w:r w:rsidR="00D94765" w:rsidRPr="00300485">
        <w:rPr>
          <w:sz w:val="20"/>
          <w:szCs w:val="20"/>
        </w:rPr>
        <w:t xml:space="preserve"> RBAC policy sets</w:t>
      </w:r>
      <w:r w:rsidR="004F759C" w:rsidRPr="00300485">
        <w:rPr>
          <w:sz w:val="20"/>
          <w:szCs w:val="20"/>
        </w:rPr>
        <w:t xml:space="preserve"> or permission certificates</w:t>
      </w:r>
      <w:r w:rsidR="00404041" w:rsidRPr="00300485">
        <w:rPr>
          <w:sz w:val="20"/>
          <w:szCs w:val="20"/>
        </w:rPr>
        <w:t xml:space="preserve"> form LDAP server(s)</w:t>
      </w:r>
      <w:r w:rsidR="004F759C" w:rsidRPr="00300485">
        <w:rPr>
          <w:sz w:val="20"/>
          <w:szCs w:val="20"/>
        </w:rPr>
        <w:t xml:space="preserve">. VO-level </w:t>
      </w:r>
      <w:r w:rsidR="00D94765" w:rsidRPr="00300485">
        <w:rPr>
          <w:sz w:val="20"/>
          <w:szCs w:val="20"/>
        </w:rPr>
        <w:t xml:space="preserve">PDP then </w:t>
      </w:r>
      <w:r w:rsidR="006C4138" w:rsidRPr="00300485">
        <w:rPr>
          <w:sz w:val="20"/>
          <w:szCs w:val="20"/>
        </w:rPr>
        <w:t>makes</w:t>
      </w:r>
      <w:r w:rsidR="00D94765" w:rsidRPr="00300485">
        <w:rPr>
          <w:sz w:val="20"/>
          <w:szCs w:val="20"/>
        </w:rPr>
        <w:t xml:space="preserve"> a response including a yes/no decision. After receiving VO-level response, PEP sends back to the entry point the requested action result or an exception. </w:t>
      </w:r>
    </w:p>
    <w:p w:rsidR="00D94765" w:rsidRPr="00300485" w:rsidRDefault="006C4138" w:rsidP="00300485">
      <w:pPr>
        <w:ind w:firstLine="245"/>
        <w:jc w:val="both"/>
        <w:rPr>
          <w:sz w:val="20"/>
          <w:szCs w:val="20"/>
        </w:rPr>
      </w:pPr>
      <w:r w:rsidRPr="00300485">
        <w:rPr>
          <w:sz w:val="20"/>
          <w:szCs w:val="20"/>
        </w:rPr>
        <w:t xml:space="preserve">Passing of security </w:t>
      </w:r>
      <w:r w:rsidR="00D94765" w:rsidRPr="00300485">
        <w:rPr>
          <w:sz w:val="20"/>
          <w:szCs w:val="20"/>
        </w:rPr>
        <w:t>Token</w:t>
      </w:r>
      <w:r w:rsidRPr="00300485">
        <w:rPr>
          <w:sz w:val="20"/>
          <w:szCs w:val="20"/>
        </w:rPr>
        <w:t>s</w:t>
      </w:r>
      <w:r w:rsidR="00D94765" w:rsidRPr="00300485">
        <w:rPr>
          <w:sz w:val="20"/>
          <w:szCs w:val="20"/>
        </w:rPr>
        <w:t xml:space="preserve"> between PEP and </w:t>
      </w:r>
      <w:r w:rsidR="009E1C8C" w:rsidRPr="00300485">
        <w:rPr>
          <w:sz w:val="20"/>
          <w:szCs w:val="20"/>
        </w:rPr>
        <w:t>entry point is</w:t>
      </w:r>
      <w:r w:rsidR="00D94765" w:rsidRPr="00300485">
        <w:rPr>
          <w:sz w:val="20"/>
          <w:szCs w:val="20"/>
        </w:rPr>
        <w:t xml:space="preserve"> done via a Context Handler</w:t>
      </w:r>
      <w:r w:rsidR="005D75F7" w:rsidRPr="00300485">
        <w:rPr>
          <w:sz w:val="20"/>
          <w:szCs w:val="20"/>
        </w:rPr>
        <w:t xml:space="preserve"> component</w:t>
      </w:r>
      <w:r w:rsidR="00D94765" w:rsidRPr="00300485">
        <w:rPr>
          <w:sz w:val="20"/>
          <w:szCs w:val="20"/>
        </w:rPr>
        <w:t xml:space="preserve">. Context Handler is an entity that converts access requests in native request format to XML form and converts access decision in XML form to native response format.  </w:t>
      </w:r>
    </w:p>
    <w:p w:rsidR="002B7368" w:rsidRDefault="00AC2B84" w:rsidP="00300485">
      <w:pPr>
        <w:ind w:firstLine="245"/>
        <w:jc w:val="both"/>
        <w:rPr>
          <w:sz w:val="20"/>
          <w:szCs w:val="20"/>
        </w:rPr>
      </w:pPr>
      <w:r w:rsidRPr="00AC2B84">
        <w:rPr>
          <w:i/>
          <w:iCs/>
          <w:noProof/>
          <w:sz w:val="20"/>
          <w:szCs w:val="20"/>
        </w:rPr>
        <w:pict>
          <v:group id="_x0000_s10421" style="position:absolute;left:0;text-align:left;margin-left:602.25pt;margin-top:0;width:240.75pt;height:330pt;z-index:252096512;mso-position-horizontal:right;mso-position-horizontal-relative:margin;mso-position-vertical:bottom;mso-position-vertical-relative:margin" coordorigin="1080,7065" coordsize="4815,6600">
            <v:rect id="_x0000_s10345" style="position:absolute;left:1080;top:7065;width:4815;height:5940" o:regroupid="122" filled="f" stroked="f" strokecolor="black [3213]">
              <v:textbox style="mso-next-textbox:#_x0000_s10345">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2"/>
                    </w:tblGrid>
                    <w:tr w:rsidR="00555051" w:rsidTr="00555051">
                      <w:trPr>
                        <w:trHeight w:val="2694"/>
                      </w:trPr>
                      <w:tc>
                        <w:tcPr>
                          <w:tcW w:w="4742" w:type="dxa"/>
                        </w:tcPr>
                        <w:p w:rsidR="004E2DD7" w:rsidRDefault="004E2DD7" w:rsidP="00555051">
                          <w:pPr>
                            <w:jc w:val="center"/>
                          </w:pPr>
                          <w:r w:rsidRPr="00E97A51">
                            <w:rPr>
                              <w:noProof/>
                            </w:rPr>
                            <w:drawing>
                              <wp:inline distT="0" distB="0" distL="0" distR="0">
                                <wp:extent cx="2484000" cy="1600200"/>
                                <wp:effectExtent l="19050" t="0" r="11550" b="0"/>
                                <wp:docPr id="35" name="Chart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555051" w:rsidTr="00555051">
                      <w:trPr>
                        <w:trHeight w:val="144"/>
                      </w:trPr>
                      <w:tc>
                        <w:tcPr>
                          <w:tcW w:w="4742" w:type="dxa"/>
                        </w:tcPr>
                        <w:p w:rsidR="004E2DD7" w:rsidRPr="00412D50" w:rsidRDefault="0083638D" w:rsidP="00412D50">
                          <w:pPr>
                            <w:pStyle w:val="figurecaption"/>
                            <w:rPr>
                              <w:b/>
                              <w:bCs/>
                              <w:sz w:val="18"/>
                              <w:szCs w:val="18"/>
                            </w:rPr>
                          </w:pPr>
                          <w:r w:rsidRPr="00412D50">
                            <w:rPr>
                              <w:b/>
                              <w:bCs/>
                              <w:sz w:val="18"/>
                              <w:szCs w:val="18"/>
                            </w:rPr>
                            <w:t>Management scalability of 2L-RBACG towards other systems</w:t>
                          </w:r>
                        </w:p>
                      </w:tc>
                    </w:tr>
                    <w:tr w:rsidR="00555051" w:rsidTr="00555051">
                      <w:trPr>
                        <w:trHeight w:val="2474"/>
                      </w:trPr>
                      <w:tc>
                        <w:tcPr>
                          <w:tcW w:w="4742" w:type="dxa"/>
                        </w:tcPr>
                        <w:p w:rsidR="004E2DD7" w:rsidRPr="00E97A51" w:rsidRDefault="004E2DD7" w:rsidP="00562128">
                          <w:pPr>
                            <w:jc w:val="center"/>
                          </w:pPr>
                          <w:r w:rsidRPr="00E97A51">
                            <w:rPr>
                              <w:noProof/>
                            </w:rPr>
                            <w:drawing>
                              <wp:inline distT="0" distB="0" distL="0" distR="0">
                                <wp:extent cx="2484000" cy="1600200"/>
                                <wp:effectExtent l="19050" t="0" r="11550" b="0"/>
                                <wp:docPr id="36" name="Chart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bl>
                  <w:p w:rsidR="004E2DD7" w:rsidRDefault="004E2DD7"/>
                </w:txbxContent>
              </v:textbox>
            </v:rect>
            <v:shape id="_x0000_s10346" type="#_x0000_t202" style="position:absolute;left:1080;top:13005;width:4815;height:660" o:regroupid="122" filled="f" stroked="f">
              <v:textbox style="mso-next-textbox:#_x0000_s10346">
                <w:txbxContent>
                  <w:p w:rsidR="004E2DD7" w:rsidRPr="00412D50" w:rsidRDefault="0083638D" w:rsidP="00412D50">
                    <w:pPr>
                      <w:pStyle w:val="figurecaption"/>
                      <w:rPr>
                        <w:b/>
                        <w:bCs/>
                        <w:sz w:val="18"/>
                        <w:szCs w:val="18"/>
                      </w:rPr>
                    </w:pPr>
                    <w:r w:rsidRPr="00412D50">
                      <w:rPr>
                        <w:b/>
                        <w:bCs/>
                        <w:sz w:val="18"/>
                        <w:szCs w:val="18"/>
                      </w:rPr>
                      <w:t>Performance s</w:t>
                    </w:r>
                    <w:r w:rsidR="004E2DD7" w:rsidRPr="00412D50">
                      <w:rPr>
                        <w:b/>
                        <w:bCs/>
                        <w:sz w:val="18"/>
                        <w:szCs w:val="18"/>
                      </w:rPr>
                      <w:t>calability of 2L-RBACG towards other systems</w:t>
                    </w:r>
                  </w:p>
                </w:txbxContent>
              </v:textbox>
            </v:shape>
            <w10:wrap type="square" anchorx="margin" anchory="margin"/>
          </v:group>
        </w:pict>
      </w:r>
      <w:r w:rsidR="00D94765" w:rsidRPr="00300485">
        <w:rPr>
          <w:sz w:val="20"/>
          <w:szCs w:val="20"/>
        </w:rPr>
        <w:t xml:space="preserve">Policy communication relationships are considered to handle secure policy communication among policy administrators in different </w:t>
      </w:r>
      <w:r w:rsidR="00FD5DA8" w:rsidRPr="00300485">
        <w:rPr>
          <w:sz w:val="20"/>
          <w:szCs w:val="20"/>
        </w:rPr>
        <w:t>domains or virtual organizations</w:t>
      </w:r>
      <w:r w:rsidR="00D94765" w:rsidRPr="00300485">
        <w:rPr>
          <w:sz w:val="20"/>
          <w:szCs w:val="20"/>
        </w:rPr>
        <w:t>. It ensures that the communication is confidential, authenticated, integrated and reliable. Policy communications provide defining cross-VO or cross-resource policies, too.</w:t>
      </w:r>
    </w:p>
    <w:p w:rsidR="00300485" w:rsidRPr="00300485" w:rsidRDefault="00300485" w:rsidP="00300485">
      <w:pPr>
        <w:ind w:firstLine="245"/>
        <w:jc w:val="both"/>
        <w:rPr>
          <w:sz w:val="20"/>
          <w:szCs w:val="20"/>
        </w:rPr>
      </w:pPr>
    </w:p>
    <w:p w:rsidR="00B84F24" w:rsidRPr="00300485" w:rsidRDefault="00300485" w:rsidP="00300485">
      <w:pPr>
        <w:pStyle w:val="Heading1"/>
        <w:spacing w:before="0" w:after="0"/>
        <w:jc w:val="both"/>
        <w:rPr>
          <w:rFonts w:ascii="Times New Roman" w:hAnsi="Times New Roman"/>
          <w:bCs w:val="0"/>
          <w:kern w:val="28"/>
          <w:sz w:val="24"/>
          <w:szCs w:val="20"/>
        </w:rPr>
      </w:pPr>
      <w:r>
        <w:rPr>
          <w:rFonts w:ascii="Times New Roman" w:hAnsi="Times New Roman"/>
          <w:bCs w:val="0"/>
          <w:kern w:val="28"/>
          <w:sz w:val="24"/>
          <w:szCs w:val="20"/>
        </w:rPr>
        <w:t xml:space="preserve">6. </w:t>
      </w:r>
      <w:r w:rsidR="00B84F24" w:rsidRPr="00300485">
        <w:rPr>
          <w:rFonts w:ascii="Times New Roman" w:hAnsi="Times New Roman"/>
          <w:bCs w:val="0"/>
          <w:kern w:val="28"/>
          <w:sz w:val="24"/>
          <w:szCs w:val="20"/>
        </w:rPr>
        <w:t>E</w:t>
      </w:r>
      <w:r>
        <w:rPr>
          <w:rFonts w:ascii="Times New Roman" w:hAnsi="Times New Roman"/>
          <w:bCs w:val="0"/>
          <w:kern w:val="28"/>
          <w:sz w:val="24"/>
          <w:szCs w:val="20"/>
        </w:rPr>
        <w:t>va</w:t>
      </w:r>
      <w:r w:rsidR="00AE5958" w:rsidRPr="00300485">
        <w:rPr>
          <w:rFonts w:ascii="Times New Roman" w:hAnsi="Times New Roman"/>
          <w:bCs w:val="0"/>
          <w:kern w:val="28"/>
          <w:sz w:val="24"/>
          <w:szCs w:val="20"/>
        </w:rPr>
        <w:t>luation</w:t>
      </w:r>
    </w:p>
    <w:p w:rsidR="00300485" w:rsidRDefault="00300485" w:rsidP="00300485">
      <w:pPr>
        <w:ind w:firstLine="245"/>
        <w:jc w:val="both"/>
        <w:rPr>
          <w:sz w:val="20"/>
          <w:szCs w:val="20"/>
        </w:rPr>
      </w:pPr>
    </w:p>
    <w:p w:rsidR="00E33A1B" w:rsidRPr="00300485" w:rsidRDefault="00E33A1B" w:rsidP="00300485">
      <w:pPr>
        <w:ind w:firstLine="245"/>
        <w:jc w:val="both"/>
        <w:rPr>
          <w:sz w:val="20"/>
          <w:szCs w:val="20"/>
        </w:rPr>
      </w:pPr>
      <w:r w:rsidRPr="00300485">
        <w:rPr>
          <w:sz w:val="20"/>
          <w:szCs w:val="20"/>
        </w:rPr>
        <w:t>In order to evaluate the operation of 2l-RBAC</w:t>
      </w:r>
      <w:r w:rsidR="005D713B" w:rsidRPr="00300485">
        <w:rPr>
          <w:sz w:val="20"/>
          <w:szCs w:val="20"/>
        </w:rPr>
        <w:t>G</w:t>
      </w:r>
      <w:r w:rsidRPr="00300485">
        <w:rPr>
          <w:sz w:val="20"/>
          <w:szCs w:val="20"/>
        </w:rPr>
        <w:t xml:space="preserve"> </w:t>
      </w:r>
      <w:r w:rsidR="00B63C14" w:rsidRPr="00300485">
        <w:rPr>
          <w:sz w:val="20"/>
          <w:szCs w:val="20"/>
        </w:rPr>
        <w:t>system</w:t>
      </w:r>
      <w:r w:rsidRPr="00300485">
        <w:rPr>
          <w:sz w:val="20"/>
          <w:szCs w:val="20"/>
        </w:rPr>
        <w:t>, we inspect the framework based on some major issues</w:t>
      </w:r>
      <w:r w:rsidR="00334B77" w:rsidRPr="00300485">
        <w:rPr>
          <w:sz w:val="20"/>
          <w:szCs w:val="20"/>
        </w:rPr>
        <w:t xml:space="preserve"> that are important</w:t>
      </w:r>
      <w:r w:rsidRPr="00300485">
        <w:rPr>
          <w:sz w:val="20"/>
          <w:szCs w:val="20"/>
        </w:rPr>
        <w:t xml:space="preserve"> in grid environments</w:t>
      </w:r>
      <w:r w:rsidR="00B63C14" w:rsidRPr="00300485">
        <w:rPr>
          <w:sz w:val="20"/>
          <w:szCs w:val="20"/>
        </w:rPr>
        <w:t xml:space="preserve"> such as </w:t>
      </w:r>
      <w:r w:rsidR="000418C9" w:rsidRPr="00300485">
        <w:rPr>
          <w:sz w:val="20"/>
          <w:szCs w:val="20"/>
        </w:rPr>
        <w:t xml:space="preserve">scalability, </w:t>
      </w:r>
      <w:r w:rsidR="00B63C14" w:rsidRPr="00300485">
        <w:rPr>
          <w:sz w:val="20"/>
          <w:szCs w:val="20"/>
        </w:rPr>
        <w:t xml:space="preserve">security, </w:t>
      </w:r>
      <w:r w:rsidR="00862180" w:rsidRPr="00300485">
        <w:rPr>
          <w:sz w:val="20"/>
          <w:szCs w:val="20"/>
        </w:rPr>
        <w:t>interoperability</w:t>
      </w:r>
      <w:r w:rsidR="00B63C14" w:rsidRPr="00300485">
        <w:rPr>
          <w:sz w:val="20"/>
          <w:szCs w:val="20"/>
        </w:rPr>
        <w:t>, and response time</w:t>
      </w:r>
      <w:r w:rsidRPr="00300485">
        <w:rPr>
          <w:sz w:val="20"/>
          <w:szCs w:val="20"/>
        </w:rPr>
        <w:t>.</w:t>
      </w:r>
    </w:p>
    <w:p w:rsidR="00CF00DD" w:rsidRPr="00300485" w:rsidRDefault="00CF00DD" w:rsidP="00300485">
      <w:pPr>
        <w:ind w:firstLine="245"/>
        <w:jc w:val="both"/>
        <w:rPr>
          <w:sz w:val="20"/>
          <w:szCs w:val="20"/>
        </w:rPr>
      </w:pPr>
      <w:r w:rsidRPr="006D58F2">
        <w:rPr>
          <w:i/>
          <w:iCs/>
          <w:sz w:val="20"/>
          <w:szCs w:val="20"/>
        </w:rPr>
        <w:t>Scalability</w:t>
      </w:r>
      <w:r w:rsidRPr="00300485">
        <w:rPr>
          <w:b/>
          <w:bCs/>
          <w:i/>
          <w:iCs/>
          <w:sz w:val="20"/>
          <w:szCs w:val="20"/>
        </w:rPr>
        <w:t>:</w:t>
      </w:r>
      <w:r w:rsidRPr="00300485">
        <w:rPr>
          <w:sz w:val="20"/>
          <w:szCs w:val="20"/>
        </w:rPr>
        <w:t xml:space="preserve"> there are two different types of scalability: performance scalability and administrative scalability. Number of users is the primary measure for the former type of scalability. The authorization system should not be a bottleneck in the grid infrastructure and should scale even if the number of users increase significantly.</w:t>
      </w:r>
      <w:r w:rsidR="00E532DE" w:rsidRPr="00300485">
        <w:rPr>
          <w:sz w:val="20"/>
          <w:szCs w:val="20"/>
        </w:rPr>
        <w:t xml:space="preserve"> In case of performance scalability, 2L-RBACG is relatively scalable, since it has a hybrid push/pull architecture where role credentials are pushed to the PEP and other policy certificates are pulled by the PDPs. Therefore, it scores higher than </w:t>
      </w:r>
      <w:r w:rsidR="00C40D9C" w:rsidRPr="00300485">
        <w:rPr>
          <w:sz w:val="20"/>
          <w:szCs w:val="20"/>
        </w:rPr>
        <w:t xml:space="preserve">fully pull-based models. </w:t>
      </w:r>
      <w:r w:rsidR="003E2EA8" w:rsidRPr="00300485">
        <w:rPr>
          <w:sz w:val="20"/>
          <w:szCs w:val="20"/>
        </w:rPr>
        <w:t>Systems with centralized administration have high administrative scalability.</w:t>
      </w:r>
      <w:r w:rsidRPr="00300485">
        <w:rPr>
          <w:sz w:val="20"/>
          <w:szCs w:val="20"/>
        </w:rPr>
        <w:t xml:space="preserve"> Modifying authorization policy in </w:t>
      </w:r>
      <w:r w:rsidR="0057473A" w:rsidRPr="00300485">
        <w:rPr>
          <w:sz w:val="20"/>
          <w:szCs w:val="20"/>
        </w:rPr>
        <w:t>2L-RBACG</w:t>
      </w:r>
      <w:r w:rsidRPr="00300485">
        <w:rPr>
          <w:sz w:val="20"/>
          <w:szCs w:val="20"/>
        </w:rPr>
        <w:t xml:space="preserve"> system requires two steps: updating the RBAC policies in the policy store, and updating the mapping of </w:t>
      </w:r>
      <w:r w:rsidR="00C565AB" w:rsidRPr="00300485">
        <w:rPr>
          <w:sz w:val="20"/>
          <w:szCs w:val="20"/>
        </w:rPr>
        <w:t xml:space="preserve">resources to </w:t>
      </w:r>
      <w:r w:rsidRPr="00300485">
        <w:rPr>
          <w:sz w:val="20"/>
          <w:szCs w:val="20"/>
        </w:rPr>
        <w:t xml:space="preserve">those policies. In our system, the modification of authorization policy is inexpensive. The RBAC policies can be updated by VO-level authorization manager. </w:t>
      </w:r>
      <w:r w:rsidR="00C565AB" w:rsidRPr="00300485">
        <w:rPr>
          <w:sz w:val="20"/>
          <w:szCs w:val="20"/>
        </w:rPr>
        <w:t>U</w:t>
      </w:r>
      <w:r w:rsidRPr="00300485">
        <w:rPr>
          <w:sz w:val="20"/>
          <w:szCs w:val="20"/>
        </w:rPr>
        <w:t>pdat</w:t>
      </w:r>
      <w:r w:rsidR="00C565AB" w:rsidRPr="00300485">
        <w:rPr>
          <w:sz w:val="20"/>
          <w:szCs w:val="20"/>
        </w:rPr>
        <w:t>ing of</w:t>
      </w:r>
      <w:r w:rsidRPr="00300485">
        <w:rPr>
          <w:sz w:val="20"/>
          <w:szCs w:val="20"/>
        </w:rPr>
        <w:t xml:space="preserve"> polic</w:t>
      </w:r>
      <w:r w:rsidR="00C565AB" w:rsidRPr="00300485">
        <w:rPr>
          <w:sz w:val="20"/>
          <w:szCs w:val="20"/>
        </w:rPr>
        <w:t>ies</w:t>
      </w:r>
      <w:r w:rsidRPr="00300485">
        <w:rPr>
          <w:sz w:val="20"/>
          <w:szCs w:val="20"/>
        </w:rPr>
        <w:t xml:space="preserve"> </w:t>
      </w:r>
      <w:r w:rsidR="00C565AB" w:rsidRPr="00300485">
        <w:rPr>
          <w:sz w:val="20"/>
          <w:szCs w:val="20"/>
        </w:rPr>
        <w:t>which are</w:t>
      </w:r>
      <w:r w:rsidRPr="00300485">
        <w:rPr>
          <w:sz w:val="20"/>
          <w:szCs w:val="20"/>
        </w:rPr>
        <w:t xml:space="preserve"> appli</w:t>
      </w:r>
      <w:r w:rsidR="00C565AB" w:rsidRPr="00300485">
        <w:rPr>
          <w:sz w:val="20"/>
          <w:szCs w:val="20"/>
        </w:rPr>
        <w:t>ed</w:t>
      </w:r>
      <w:r w:rsidRPr="00300485">
        <w:rPr>
          <w:sz w:val="20"/>
          <w:szCs w:val="20"/>
        </w:rPr>
        <w:t xml:space="preserve"> to a specific resource</w:t>
      </w:r>
      <w:r w:rsidR="00C565AB" w:rsidRPr="00300485">
        <w:rPr>
          <w:sz w:val="20"/>
          <w:szCs w:val="20"/>
        </w:rPr>
        <w:t xml:space="preserve"> is left to</w:t>
      </w:r>
      <w:r w:rsidRPr="00300485">
        <w:rPr>
          <w:sz w:val="20"/>
          <w:szCs w:val="20"/>
        </w:rPr>
        <w:t xml:space="preserve"> the resource provider</w:t>
      </w:r>
      <w:r w:rsidR="00C565AB" w:rsidRPr="00300485">
        <w:rPr>
          <w:sz w:val="20"/>
          <w:szCs w:val="20"/>
        </w:rPr>
        <w:t>s.</w:t>
      </w:r>
      <w:r w:rsidRPr="00300485">
        <w:rPr>
          <w:sz w:val="20"/>
          <w:szCs w:val="20"/>
        </w:rPr>
        <w:t xml:space="preserve"> The worst case cost of policy modification (that affects every user, every role and every resource) in our infrastructure is (U * P) + R, while in other one-level authorization system the modification cost is U * P * R in worst case (where U is the number of users, P is the number of permissions and R is the number resources, in the VO). The vast majority of </w:t>
      </w:r>
      <w:r w:rsidRPr="00300485">
        <w:rPr>
          <w:sz w:val="20"/>
          <w:szCs w:val="20"/>
        </w:rPr>
        <w:lastRenderedPageBreak/>
        <w:t>policy changes, however, only require modifications along one of these three dimensions.</w:t>
      </w:r>
      <w:r w:rsidR="00153BFE" w:rsidRPr="00300485">
        <w:rPr>
          <w:sz w:val="20"/>
          <w:szCs w:val="20"/>
        </w:rPr>
        <w:t xml:space="preserve"> </w:t>
      </w:r>
      <w:r w:rsidRPr="00300485">
        <w:rPr>
          <w:sz w:val="20"/>
          <w:szCs w:val="20"/>
        </w:rPr>
        <w:t xml:space="preserve"> </w:t>
      </w:r>
    </w:p>
    <w:p w:rsidR="00CF00DD" w:rsidRPr="00300485" w:rsidRDefault="00CF00DD" w:rsidP="00300485">
      <w:pPr>
        <w:ind w:firstLine="245"/>
        <w:jc w:val="both"/>
        <w:rPr>
          <w:sz w:val="20"/>
          <w:szCs w:val="20"/>
        </w:rPr>
      </w:pPr>
      <w:r w:rsidRPr="00300485">
        <w:rPr>
          <w:sz w:val="20"/>
          <w:szCs w:val="20"/>
        </w:rPr>
        <w:t>In large Grid environments, many resources are not static, but they change dynamically. In our system, resource</w:t>
      </w:r>
      <w:r w:rsidR="006D4DDB" w:rsidRPr="00300485">
        <w:rPr>
          <w:sz w:val="20"/>
          <w:szCs w:val="20"/>
        </w:rPr>
        <w:t>s</w:t>
      </w:r>
      <w:r w:rsidRPr="00300485">
        <w:rPr>
          <w:sz w:val="20"/>
          <w:szCs w:val="20"/>
        </w:rPr>
        <w:t xml:space="preserve"> and policies that govern </w:t>
      </w:r>
      <w:r w:rsidR="006D4DDB" w:rsidRPr="00300485">
        <w:rPr>
          <w:sz w:val="20"/>
          <w:szCs w:val="20"/>
        </w:rPr>
        <w:t>them</w:t>
      </w:r>
      <w:r w:rsidRPr="00300485">
        <w:rPr>
          <w:sz w:val="20"/>
          <w:szCs w:val="20"/>
        </w:rPr>
        <w:t xml:space="preserve"> are maintained separately. Resource administrators can freely update information about by changing the information stored in LDAP server(s). The resource-independent policies in the VO-level policy store will be unaffected by these resource changes. In contrast to this architecture, other authorization systems such as PERMIS, Akenti, and CAS all store policies that contain resource information directly. In these systems, there is no upper bound on how many policies will be affected when a resource changes.</w:t>
      </w:r>
    </w:p>
    <w:p w:rsidR="00B85180" w:rsidRPr="00300485" w:rsidRDefault="001E6AA6" w:rsidP="00300485">
      <w:pPr>
        <w:ind w:firstLine="245"/>
        <w:jc w:val="both"/>
        <w:rPr>
          <w:sz w:val="20"/>
          <w:szCs w:val="20"/>
        </w:rPr>
      </w:pPr>
      <w:r w:rsidRPr="00300485">
        <w:rPr>
          <w:sz w:val="20"/>
          <w:szCs w:val="20"/>
        </w:rPr>
        <w:t>Putting all results together we can rank the introduced systems as figure 3</w:t>
      </w:r>
      <w:r w:rsidR="00E967F1" w:rsidRPr="00300485">
        <w:rPr>
          <w:sz w:val="20"/>
          <w:szCs w:val="20"/>
        </w:rPr>
        <w:t xml:space="preserve"> and 4</w:t>
      </w:r>
      <w:r w:rsidRPr="00300485">
        <w:rPr>
          <w:sz w:val="20"/>
          <w:szCs w:val="20"/>
        </w:rPr>
        <w:t>.</w:t>
      </w:r>
    </w:p>
    <w:p w:rsidR="006C5BB7" w:rsidRPr="00300485" w:rsidRDefault="000418C9" w:rsidP="00300485">
      <w:pPr>
        <w:pStyle w:val="BodyTextIndent"/>
        <w:tabs>
          <w:tab w:val="left" w:pos="24"/>
        </w:tabs>
        <w:spacing w:line="260" w:lineRule="exact"/>
        <w:rPr>
          <w:spacing w:val="0"/>
          <w:sz w:val="20"/>
        </w:rPr>
      </w:pPr>
      <w:r w:rsidRPr="006D58F2">
        <w:rPr>
          <w:i/>
          <w:iCs/>
          <w:spacing w:val="0"/>
          <w:sz w:val="20"/>
        </w:rPr>
        <w:t>Security</w:t>
      </w:r>
      <w:r w:rsidRPr="00300485">
        <w:rPr>
          <w:b/>
          <w:bCs/>
          <w:i/>
          <w:iCs/>
          <w:spacing w:val="0"/>
          <w:sz w:val="20"/>
        </w:rPr>
        <w:t>:</w:t>
      </w:r>
      <w:r>
        <w:rPr>
          <w:rFonts w:eastAsia="SimSun"/>
          <w:spacing w:val="-1"/>
          <w:sz w:val="20"/>
        </w:rPr>
        <w:t xml:space="preserve"> </w:t>
      </w:r>
      <w:r w:rsidR="00E76343" w:rsidRPr="00300485">
        <w:rPr>
          <w:spacing w:val="0"/>
          <w:sz w:val="20"/>
        </w:rPr>
        <w:t>Because of using public key infrastructure, 2L-RBACG system have high immunity against masquerade attacks. However,</w:t>
      </w:r>
      <w:r w:rsidR="00BB1D77" w:rsidRPr="00300485">
        <w:rPr>
          <w:spacing w:val="0"/>
          <w:sz w:val="20"/>
        </w:rPr>
        <w:t xml:space="preserve"> it </w:t>
      </w:r>
      <w:r w:rsidR="009F3852" w:rsidRPr="00300485">
        <w:rPr>
          <w:spacing w:val="0"/>
          <w:sz w:val="20"/>
        </w:rPr>
        <w:t xml:space="preserve">because of using </w:t>
      </w:r>
      <w:r w:rsidR="00BB1D77" w:rsidRPr="00300485">
        <w:rPr>
          <w:spacing w:val="0"/>
          <w:sz w:val="20"/>
        </w:rPr>
        <w:t>push</w:t>
      </w:r>
      <w:r w:rsidR="009F3852" w:rsidRPr="00300485">
        <w:rPr>
          <w:spacing w:val="0"/>
          <w:sz w:val="20"/>
        </w:rPr>
        <w:t xml:space="preserve"> </w:t>
      </w:r>
      <w:r w:rsidR="00BB1D77" w:rsidRPr="00300485">
        <w:rPr>
          <w:spacing w:val="0"/>
          <w:sz w:val="20"/>
        </w:rPr>
        <w:t>model</w:t>
      </w:r>
      <w:r w:rsidR="009F3852" w:rsidRPr="00300485">
        <w:rPr>
          <w:spacing w:val="0"/>
          <w:sz w:val="20"/>
        </w:rPr>
        <w:t xml:space="preserve"> for receiving user privileges</w:t>
      </w:r>
      <w:r w:rsidR="00BB1D77" w:rsidRPr="00300485">
        <w:rPr>
          <w:spacing w:val="0"/>
          <w:sz w:val="20"/>
        </w:rPr>
        <w:t xml:space="preserve">, </w:t>
      </w:r>
      <w:r w:rsidR="009F3852" w:rsidRPr="00300485">
        <w:rPr>
          <w:spacing w:val="0"/>
          <w:sz w:val="20"/>
        </w:rPr>
        <w:t xml:space="preserve">a DoS attack can easily bring our authorization system down. It is possible by sending a lot of authorization requests to the 2L-RbACG. Each request may flow over a SSL channel which authenticates the user. However, that does not stop a malicious user from sending thousands of connection requests per second. </w:t>
      </w:r>
      <w:r w:rsidR="00904095" w:rsidRPr="00300485">
        <w:rPr>
          <w:spacing w:val="0"/>
          <w:sz w:val="20"/>
        </w:rPr>
        <w:t>By s</w:t>
      </w:r>
      <w:r w:rsidR="00DC6E05" w:rsidRPr="00300485">
        <w:rPr>
          <w:spacing w:val="0"/>
          <w:sz w:val="20"/>
        </w:rPr>
        <w:t xml:space="preserve">imilar analysis the ranking of </w:t>
      </w:r>
      <w:r w:rsidR="00DC6E05" w:rsidRPr="00300485">
        <w:rPr>
          <w:spacing w:val="0"/>
          <w:sz w:val="20"/>
        </w:rPr>
        <w:lastRenderedPageBreak/>
        <w:t xml:space="preserve">proposed system security </w:t>
      </w:r>
      <w:r w:rsidR="00904095" w:rsidRPr="00300485">
        <w:rPr>
          <w:spacing w:val="0"/>
          <w:sz w:val="20"/>
        </w:rPr>
        <w:t xml:space="preserve">toward </w:t>
      </w:r>
      <w:r w:rsidR="0084415D" w:rsidRPr="00300485">
        <w:rPr>
          <w:spacing w:val="0"/>
          <w:sz w:val="20"/>
        </w:rPr>
        <w:t>other system</w:t>
      </w:r>
      <w:r w:rsidR="00904095" w:rsidRPr="00300485">
        <w:rPr>
          <w:spacing w:val="0"/>
          <w:sz w:val="20"/>
        </w:rPr>
        <w:t>s is</w:t>
      </w:r>
      <w:r w:rsidR="0084415D" w:rsidRPr="00300485">
        <w:rPr>
          <w:spacing w:val="0"/>
          <w:sz w:val="20"/>
        </w:rPr>
        <w:t xml:space="preserve"> </w:t>
      </w:r>
      <w:r w:rsidR="00904095" w:rsidRPr="00300485">
        <w:rPr>
          <w:spacing w:val="0"/>
          <w:sz w:val="20"/>
        </w:rPr>
        <w:t xml:space="preserve">estimated </w:t>
      </w:r>
      <w:r w:rsidR="0084415D" w:rsidRPr="00300485">
        <w:rPr>
          <w:spacing w:val="0"/>
          <w:sz w:val="20"/>
        </w:rPr>
        <w:t xml:space="preserve">as figure </w:t>
      </w:r>
      <w:r w:rsidR="00E967F1" w:rsidRPr="00300485">
        <w:rPr>
          <w:spacing w:val="0"/>
          <w:sz w:val="20"/>
        </w:rPr>
        <w:t>5</w:t>
      </w:r>
      <w:r w:rsidR="0084415D" w:rsidRPr="00300485">
        <w:rPr>
          <w:spacing w:val="0"/>
          <w:sz w:val="20"/>
        </w:rPr>
        <w:t>.</w:t>
      </w:r>
    </w:p>
    <w:p w:rsidR="00555051" w:rsidRPr="00300485" w:rsidRDefault="00940C26" w:rsidP="00730F56">
      <w:pPr>
        <w:pStyle w:val="BodyTextIndent"/>
        <w:tabs>
          <w:tab w:val="left" w:pos="24"/>
        </w:tabs>
        <w:spacing w:line="260" w:lineRule="exact"/>
        <w:rPr>
          <w:spacing w:val="0"/>
          <w:sz w:val="20"/>
        </w:rPr>
      </w:pPr>
      <w:r w:rsidRPr="006D58F2">
        <w:rPr>
          <w:i/>
          <w:iCs/>
          <w:spacing w:val="0"/>
          <w:sz w:val="20"/>
        </w:rPr>
        <w:t>Interoperability</w:t>
      </w:r>
      <w:r w:rsidRPr="00300485">
        <w:rPr>
          <w:b/>
          <w:bCs/>
          <w:i/>
          <w:iCs/>
          <w:spacing w:val="0"/>
          <w:sz w:val="20"/>
        </w:rPr>
        <w:t xml:space="preserve">: </w:t>
      </w:r>
      <w:r w:rsidRPr="00300485">
        <w:rPr>
          <w:spacing w:val="0"/>
          <w:sz w:val="20"/>
        </w:rPr>
        <w:t>One of the ways that most systems try to tackle interoperability issues is through standardization.</w:t>
      </w:r>
      <w:r w:rsidR="00601EB4" w:rsidRPr="00300485">
        <w:rPr>
          <w:spacing w:val="0"/>
          <w:sz w:val="20"/>
        </w:rPr>
        <w:t xml:space="preserve"> </w:t>
      </w:r>
      <w:r w:rsidR="00934974" w:rsidRPr="00300485">
        <w:rPr>
          <w:spacing w:val="0"/>
          <w:sz w:val="20"/>
        </w:rPr>
        <w:t xml:space="preserve">Systems that use SAML or XACML as policy expression or security tokens format, have high degree of interoperability. The proposed </w:t>
      </w:r>
      <w:r w:rsidR="00545B14" w:rsidRPr="00300485">
        <w:rPr>
          <w:spacing w:val="0"/>
          <w:sz w:val="20"/>
        </w:rPr>
        <w:t>system doesn’t</w:t>
      </w:r>
      <w:r w:rsidR="00934974" w:rsidRPr="00300485">
        <w:rPr>
          <w:spacing w:val="0"/>
          <w:sz w:val="20"/>
        </w:rPr>
        <w:t xml:space="preserve"> be integrated with such standard infrastructure. However, i</w:t>
      </w:r>
      <w:r w:rsidR="00601EB4" w:rsidRPr="00300485">
        <w:rPr>
          <w:spacing w:val="0"/>
          <w:sz w:val="20"/>
        </w:rPr>
        <w:t>n contrast with systems as Akenti and VOMS that use own certificate formats, 2L-RBACG uses standard X.509 certificates for policy expression.</w:t>
      </w:r>
      <w:r w:rsidR="00EC67E7" w:rsidRPr="00300485">
        <w:rPr>
          <w:spacing w:val="0"/>
          <w:sz w:val="20"/>
        </w:rPr>
        <w:t xml:space="preserve"> So, our system scores relatively </w:t>
      </w:r>
      <w:r w:rsidR="00545B14" w:rsidRPr="00300485">
        <w:rPr>
          <w:spacing w:val="0"/>
          <w:sz w:val="20"/>
        </w:rPr>
        <w:t>well</w:t>
      </w:r>
      <w:r w:rsidR="00EC67E7" w:rsidRPr="00300485">
        <w:rPr>
          <w:spacing w:val="0"/>
          <w:sz w:val="20"/>
        </w:rPr>
        <w:t xml:space="preserve"> in case of interoperability (figure </w:t>
      </w:r>
      <w:r w:rsidR="00E967F1" w:rsidRPr="00300485">
        <w:rPr>
          <w:spacing w:val="0"/>
          <w:sz w:val="20"/>
        </w:rPr>
        <w:t>6</w:t>
      </w:r>
      <w:r w:rsidR="00EC67E7" w:rsidRPr="00300485">
        <w:rPr>
          <w:spacing w:val="0"/>
          <w:sz w:val="20"/>
        </w:rPr>
        <w:t>).</w:t>
      </w:r>
      <w:r w:rsidR="00601EB4" w:rsidRPr="00300485">
        <w:rPr>
          <w:spacing w:val="0"/>
          <w:sz w:val="20"/>
        </w:rPr>
        <w:t xml:space="preserve"> </w:t>
      </w:r>
    </w:p>
    <w:p w:rsidR="003610BA" w:rsidRPr="00B84F24" w:rsidRDefault="003610BA" w:rsidP="003E213A">
      <w:pPr>
        <w:pStyle w:val="BodyTextIndent"/>
        <w:tabs>
          <w:tab w:val="left" w:pos="24"/>
        </w:tabs>
        <w:spacing w:line="260" w:lineRule="exact"/>
        <w:rPr>
          <w:rFonts w:eastAsia="SimSun"/>
          <w:spacing w:val="-1"/>
          <w:sz w:val="20"/>
        </w:rPr>
      </w:pPr>
      <w:r w:rsidRPr="006D58F2">
        <w:rPr>
          <w:rFonts w:eastAsia="SimSun"/>
          <w:i/>
          <w:iCs/>
          <w:spacing w:val="-1"/>
          <w:sz w:val="20"/>
        </w:rPr>
        <w:t>Response</w:t>
      </w:r>
      <w:r w:rsidRPr="00300485">
        <w:rPr>
          <w:rFonts w:eastAsia="SimSun"/>
          <w:b/>
          <w:bCs/>
          <w:i/>
          <w:iCs/>
          <w:spacing w:val="-1"/>
          <w:sz w:val="20"/>
        </w:rPr>
        <w:t xml:space="preserve"> </w:t>
      </w:r>
      <w:r w:rsidRPr="006D58F2">
        <w:rPr>
          <w:rFonts w:eastAsia="SimSun"/>
          <w:i/>
          <w:iCs/>
          <w:spacing w:val="-1"/>
          <w:sz w:val="20"/>
        </w:rPr>
        <w:t>Time</w:t>
      </w:r>
      <w:r w:rsidRPr="00300485">
        <w:rPr>
          <w:rFonts w:eastAsia="SimSun"/>
          <w:b/>
          <w:bCs/>
          <w:i/>
          <w:iCs/>
          <w:spacing w:val="-1"/>
          <w:sz w:val="20"/>
        </w:rPr>
        <w:t>:</w:t>
      </w:r>
      <w:r w:rsidRPr="005C6F28">
        <w:rPr>
          <w:rFonts w:eastAsia="SimSun"/>
          <w:spacing w:val="-1"/>
          <w:sz w:val="20"/>
        </w:rPr>
        <w:t xml:space="preserve"> </w:t>
      </w:r>
      <w:r w:rsidRPr="00300485">
        <w:rPr>
          <w:spacing w:val="0"/>
          <w:sz w:val="20"/>
        </w:rPr>
        <w:t xml:space="preserve">Simulation and comparison of </w:t>
      </w:r>
      <w:r w:rsidR="002B4731" w:rsidRPr="00300485">
        <w:rPr>
          <w:spacing w:val="0"/>
          <w:sz w:val="20"/>
        </w:rPr>
        <w:t>2L-RBACG system with other one-</w:t>
      </w:r>
      <w:r w:rsidRPr="00300485">
        <w:rPr>
          <w:spacing w:val="0"/>
          <w:sz w:val="20"/>
        </w:rPr>
        <w:t xml:space="preserve">level authorization systems is done </w:t>
      </w:r>
      <w:r w:rsidR="00113F03" w:rsidRPr="00300485">
        <w:rPr>
          <w:spacing w:val="0"/>
          <w:sz w:val="20"/>
        </w:rPr>
        <w:t>based on</w:t>
      </w:r>
      <w:r w:rsidR="002B4731" w:rsidRPr="00300485">
        <w:rPr>
          <w:spacing w:val="0"/>
          <w:sz w:val="20"/>
        </w:rPr>
        <w:t xml:space="preserve"> similar qualifications</w:t>
      </w:r>
      <w:r w:rsidRPr="00300485">
        <w:rPr>
          <w:spacing w:val="0"/>
          <w:sz w:val="20"/>
        </w:rPr>
        <w:t xml:space="preserve"> of Markov chains </w:t>
      </w:r>
      <w:r w:rsidR="00906EA9" w:rsidRPr="00300485">
        <w:rPr>
          <w:spacing w:val="0"/>
          <w:sz w:val="20"/>
        </w:rPr>
        <w:t>which</w:t>
      </w:r>
      <w:r w:rsidR="002B4731" w:rsidRPr="00300485">
        <w:rPr>
          <w:spacing w:val="0"/>
          <w:sz w:val="20"/>
        </w:rPr>
        <w:t xml:space="preserve"> suppose</w:t>
      </w:r>
      <w:r w:rsidR="00906EA9" w:rsidRPr="00300485">
        <w:rPr>
          <w:spacing w:val="0"/>
          <w:sz w:val="20"/>
        </w:rPr>
        <w:t>s</w:t>
      </w:r>
      <w:r w:rsidRPr="00300485">
        <w:rPr>
          <w:spacing w:val="0"/>
          <w:sz w:val="20"/>
        </w:rPr>
        <w:t xml:space="preserve"> one server </w:t>
      </w:r>
      <w:r w:rsidR="002B4731" w:rsidRPr="00300485">
        <w:rPr>
          <w:spacing w:val="0"/>
          <w:sz w:val="20"/>
        </w:rPr>
        <w:t>for</w:t>
      </w:r>
      <w:r w:rsidRPr="00300485">
        <w:rPr>
          <w:spacing w:val="0"/>
          <w:sz w:val="20"/>
        </w:rPr>
        <w:t xml:space="preserve"> each </w:t>
      </w:r>
      <w:r w:rsidR="002B4731" w:rsidRPr="00300485">
        <w:rPr>
          <w:spacing w:val="0"/>
          <w:sz w:val="20"/>
        </w:rPr>
        <w:t>operat</w:t>
      </w:r>
      <w:r w:rsidR="00113F03" w:rsidRPr="00300485">
        <w:rPr>
          <w:spacing w:val="0"/>
          <w:sz w:val="20"/>
        </w:rPr>
        <w:t>ing</w:t>
      </w:r>
      <w:r w:rsidR="002B4731" w:rsidRPr="00300485">
        <w:rPr>
          <w:spacing w:val="0"/>
          <w:sz w:val="20"/>
        </w:rPr>
        <w:t xml:space="preserve"> stage. Also, </w:t>
      </w:r>
      <w:r w:rsidRPr="00300485">
        <w:rPr>
          <w:spacing w:val="0"/>
          <w:sz w:val="20"/>
        </w:rPr>
        <w:t>λ and µ are defined as arrival and service rates, respectively.</w:t>
      </w:r>
      <w:r w:rsidR="002B4731" w:rsidRPr="00300485">
        <w:rPr>
          <w:spacing w:val="0"/>
          <w:sz w:val="20"/>
        </w:rPr>
        <w:t xml:space="preserve"> </w:t>
      </w:r>
      <w:r w:rsidR="00F3062E" w:rsidRPr="00300485">
        <w:rPr>
          <w:spacing w:val="0"/>
          <w:sz w:val="20"/>
        </w:rPr>
        <w:t>W</w:t>
      </w:r>
      <w:r w:rsidR="002124A6" w:rsidRPr="00300485">
        <w:rPr>
          <w:spacing w:val="0"/>
          <w:sz w:val="20"/>
        </w:rPr>
        <w:t xml:space="preserve">e </w:t>
      </w:r>
      <w:r w:rsidR="00277101" w:rsidRPr="00300485">
        <w:rPr>
          <w:spacing w:val="0"/>
          <w:sz w:val="20"/>
        </w:rPr>
        <w:t>assume</w:t>
      </w:r>
      <w:r w:rsidR="002124A6" w:rsidRPr="00300485">
        <w:rPr>
          <w:spacing w:val="0"/>
          <w:sz w:val="20"/>
        </w:rPr>
        <w:t xml:space="preserve"> that PDP operations to be as main service and comparison point in these authorization systems</w:t>
      </w:r>
      <w:r w:rsidR="00F3062E" w:rsidRPr="00300485">
        <w:rPr>
          <w:spacing w:val="0"/>
          <w:sz w:val="20"/>
        </w:rPr>
        <w:t>.</w:t>
      </w:r>
      <w:r w:rsidR="00113F03" w:rsidRPr="00300485">
        <w:rPr>
          <w:spacing w:val="0"/>
          <w:sz w:val="20"/>
        </w:rPr>
        <w:t xml:space="preserve"> </w:t>
      </w:r>
      <w:r w:rsidR="005A2E01" w:rsidRPr="00300485">
        <w:rPr>
          <w:spacing w:val="0"/>
          <w:sz w:val="20"/>
        </w:rPr>
        <w:t>T</w:t>
      </w:r>
      <w:r w:rsidR="002124A6" w:rsidRPr="00300485">
        <w:rPr>
          <w:spacing w:val="0"/>
          <w:sz w:val="20"/>
        </w:rPr>
        <w:t xml:space="preserve">he basic </w:t>
      </w:r>
      <w:r w:rsidR="00F3062E" w:rsidRPr="00300485">
        <w:rPr>
          <w:spacing w:val="0"/>
          <w:sz w:val="20"/>
        </w:rPr>
        <w:t xml:space="preserve">mathematical </w:t>
      </w:r>
      <w:r w:rsidR="002124A6" w:rsidRPr="00300485">
        <w:rPr>
          <w:spacing w:val="0"/>
          <w:sz w:val="20"/>
        </w:rPr>
        <w:t>simulation of a one</w:t>
      </w:r>
      <w:r w:rsidR="00113F03" w:rsidRPr="00300485">
        <w:rPr>
          <w:spacing w:val="0"/>
          <w:sz w:val="20"/>
        </w:rPr>
        <w:t>-stage</w:t>
      </w:r>
      <w:r w:rsidR="002124A6" w:rsidRPr="00300485">
        <w:rPr>
          <w:spacing w:val="0"/>
          <w:sz w:val="20"/>
        </w:rPr>
        <w:t xml:space="preserve"> operation</w:t>
      </w:r>
      <w:r w:rsidR="00113F03" w:rsidRPr="00300485">
        <w:rPr>
          <w:spacing w:val="0"/>
          <w:sz w:val="20"/>
        </w:rPr>
        <w:t xml:space="preserve"> with dispatched queues of user queries</w:t>
      </w:r>
      <w:r w:rsidR="002124A6" w:rsidRPr="00300485">
        <w:rPr>
          <w:spacing w:val="0"/>
          <w:sz w:val="20"/>
        </w:rPr>
        <w:t xml:space="preserve"> </w:t>
      </w:r>
      <w:r w:rsidR="008431B3" w:rsidRPr="00300485">
        <w:rPr>
          <w:spacing w:val="0"/>
          <w:sz w:val="20"/>
        </w:rPr>
        <w:t>will</w:t>
      </w:r>
      <w:r w:rsidR="002124A6" w:rsidRPr="00300485">
        <w:rPr>
          <w:spacing w:val="0"/>
          <w:sz w:val="20"/>
        </w:rPr>
        <w:t xml:space="preserve"> be as </w:t>
      </w:r>
      <w:r w:rsidR="00F3062E" w:rsidRPr="00300485">
        <w:rPr>
          <w:spacing w:val="0"/>
          <w:sz w:val="20"/>
        </w:rPr>
        <w:t>which are expressed</w:t>
      </w:r>
      <w:r w:rsidR="00113F03" w:rsidRPr="00300485">
        <w:rPr>
          <w:spacing w:val="0"/>
          <w:sz w:val="20"/>
        </w:rPr>
        <w:t xml:space="preserve"> in equations (1) and (2)</w:t>
      </w:r>
      <w:r w:rsidR="00001326" w:rsidRPr="00300485">
        <w:rPr>
          <w:spacing w:val="0"/>
          <w:sz w:val="20"/>
        </w:rPr>
        <w:t>;</w:t>
      </w:r>
      <w:r w:rsidR="00113F03" w:rsidRPr="00300485">
        <w:rPr>
          <w:spacing w:val="0"/>
          <w:sz w:val="20"/>
        </w:rPr>
        <w:t xml:space="preserve"> Where, Pn is</w:t>
      </w:r>
      <w:r w:rsidR="002124A6" w:rsidRPr="00300485">
        <w:rPr>
          <w:spacing w:val="0"/>
          <w:sz w:val="20"/>
        </w:rPr>
        <w:t xml:space="preserve"> </w:t>
      </w:r>
      <w:r w:rsidR="00113F03" w:rsidRPr="00300485">
        <w:rPr>
          <w:spacing w:val="0"/>
          <w:sz w:val="20"/>
        </w:rPr>
        <w:t xml:space="preserve">The </w:t>
      </w:r>
      <w:r w:rsidRPr="00300485">
        <w:rPr>
          <w:spacing w:val="0"/>
          <w:sz w:val="20"/>
        </w:rPr>
        <w:t xml:space="preserve">probability </w:t>
      </w:r>
      <w:r w:rsidR="00113F03" w:rsidRPr="00300485">
        <w:rPr>
          <w:spacing w:val="0"/>
          <w:sz w:val="20"/>
        </w:rPr>
        <w:t>of being</w:t>
      </w:r>
      <w:r w:rsidRPr="00300485">
        <w:rPr>
          <w:spacing w:val="0"/>
          <w:sz w:val="20"/>
        </w:rPr>
        <w:t xml:space="preserve"> n entities in the system</w:t>
      </w:r>
      <w:r w:rsidR="00196174" w:rsidRPr="00300485">
        <w:rPr>
          <w:spacing w:val="0"/>
          <w:sz w:val="20"/>
        </w:rPr>
        <w:t xml:space="preserve"> </w:t>
      </w:r>
      <w:r w:rsidRPr="00300485">
        <w:rPr>
          <w:spacing w:val="0"/>
          <w:sz w:val="20"/>
        </w:rPr>
        <w:t>and</w:t>
      </w:r>
      <w:r w:rsidR="00196174" w:rsidRPr="00300485">
        <w:rPr>
          <w:spacing w:val="0"/>
          <w:sz w:val="20"/>
        </w:rPr>
        <w:t xml:space="preserve"> E(T) is the</w:t>
      </w:r>
      <w:r w:rsidRPr="00300485">
        <w:rPr>
          <w:spacing w:val="0"/>
          <w:sz w:val="20"/>
        </w:rPr>
        <w:t xml:space="preserve"> average response time</w:t>
      </w:r>
      <w:r w:rsidR="00196174" w:rsidRPr="00300485">
        <w:rPr>
          <w:spacing w:val="0"/>
          <w:sz w:val="20"/>
        </w:rPr>
        <w:t>.</w:t>
      </w:r>
    </w:p>
    <w:p w:rsidR="003610BA" w:rsidRPr="00B84F24" w:rsidRDefault="00AC2B84" w:rsidP="003610BA">
      <w:pPr>
        <w:pStyle w:val="BodyText"/>
        <w:spacing w:after="0" w:line="228" w:lineRule="auto"/>
        <w:ind w:firstLine="288"/>
        <w:jc w:val="both"/>
        <w:rPr>
          <w:rFonts w:eastAsia="SimSun"/>
          <w:spacing w:val="-1"/>
          <w:sz w:val="20"/>
          <w:szCs w:val="20"/>
        </w:rPr>
      </w:pPr>
      <w:r>
        <w:rPr>
          <w:rFonts w:eastAsia="SimSun"/>
          <w:noProof/>
          <w:spacing w:val="-1"/>
          <w:sz w:val="20"/>
          <w:szCs w:val="20"/>
        </w:rPr>
        <w:lastRenderedPageBreak/>
        <w:pict>
          <v:group id="_x0000_s10523" style="position:absolute;left:0;text-align:left;margin-left:0;margin-top:0;width:250.5pt;height:316.2pt;z-index:252207104;mso-position-horizontal:left;mso-position-horizontal-relative:margin;mso-position-vertical:bottom;mso-position-vertical-relative:margin" coordorigin="3615,7881" coordsize="5010,6324">
            <v:rect id="_x0000_s10423" style="position:absolute;left:4014;top:7881;width:4211;height:2670;mso-position-horizontal:center;mso-position-horizontal-relative:margin" o:regroupid="136" filled="f" stroked="f">
              <v:textbox style="mso-next-textbox:#_x0000_s10423">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76"/>
                    </w:tblGrid>
                    <w:tr w:rsidR="00555051" w:rsidTr="007618F9">
                      <w:tc>
                        <w:tcPr>
                          <w:tcW w:w="4107" w:type="dxa"/>
                        </w:tcPr>
                        <w:p w:rsidR="00555051" w:rsidRDefault="00555051">
                          <w:r>
                            <w:rPr>
                              <w:noProof/>
                            </w:rPr>
                            <w:drawing>
                              <wp:inline distT="0" distB="0" distL="0" distR="0">
                                <wp:extent cx="2484000" cy="1600200"/>
                                <wp:effectExtent l="19050" t="0" r="11550" b="0"/>
                                <wp:docPr id="23"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rsidR="00555051" w:rsidRDefault="00555051" w:rsidP="00555051"/>
                </w:txbxContent>
              </v:textbox>
            </v:rect>
            <v:shape id="_x0000_s10424" type="#_x0000_t202" style="position:absolute;left:3712;top:10506;width:4815;height:525;mso-position-horizontal:center;mso-position-horizontal-relative:margin" o:regroupid="136" filled="f" stroked="f" strokecolor="black [3213]">
              <v:textbox style="mso-next-textbox:#_x0000_s10424">
                <w:txbxContent>
                  <w:p w:rsidR="00555051" w:rsidRPr="00412D50" w:rsidRDefault="00555051" w:rsidP="00412D50">
                    <w:pPr>
                      <w:pStyle w:val="figurecaption"/>
                      <w:rPr>
                        <w:b/>
                        <w:bCs/>
                        <w:sz w:val="18"/>
                        <w:szCs w:val="18"/>
                      </w:rPr>
                    </w:pPr>
                    <w:r w:rsidRPr="00412D50">
                      <w:rPr>
                        <w:b/>
                        <w:bCs/>
                        <w:sz w:val="18"/>
                        <w:szCs w:val="18"/>
                      </w:rPr>
                      <w:t>Security of 2L-RBACG towards other systems</w:t>
                    </w:r>
                  </w:p>
                </w:txbxContent>
              </v:textbox>
            </v:shape>
            <v:group id="_x0000_s10522" style="position:absolute;left:3615;top:10967;width:5010;height:3238;mso-position-horizontal:center;mso-position-horizontal-relative:margin" coordorigin="3615,10967" coordsize="5010,3238">
              <v:rect id="_x0000_s10428" style="position:absolute;left:4006;top:10967;width:4229;height:2600;mso-position-horizontal:center;mso-position-horizontal-relative:margin" o:regroupid="135" filled="f" stroked="f">
                <v:textbox style="mso-next-textbox:#_x0000_s10428">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76"/>
                      </w:tblGrid>
                      <w:tr w:rsidR="00730F56" w:rsidTr="007618F9">
                        <w:tc>
                          <w:tcPr>
                            <w:tcW w:w="4107" w:type="dxa"/>
                          </w:tcPr>
                          <w:p w:rsidR="00730F56" w:rsidRDefault="00730F56" w:rsidP="00544AD0">
                            <w:pPr>
                              <w:jc w:val="center"/>
                            </w:pPr>
                            <w:r>
                              <w:rPr>
                                <w:noProof/>
                              </w:rPr>
                              <w:drawing>
                                <wp:inline distT="0" distB="0" distL="0" distR="0">
                                  <wp:extent cx="2484000" cy="1600200"/>
                                  <wp:effectExtent l="19050" t="0" r="11550" b="0"/>
                                  <wp:docPr id="33"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bl>
                    <w:p w:rsidR="00730F56" w:rsidRDefault="00730F56" w:rsidP="00544AD0"/>
                  </w:txbxContent>
                </v:textbox>
              </v:rect>
              <v:shape id="_x0000_s10468" type="#_x0000_t202" style="position:absolute;left:3615;top:13567;width:5010;height:638;mso-position-horizontal:center;mso-position-horizontal-relative:margin" o:regroupid="139" filled="f" stroked="f">
                <v:textbox style="mso-next-textbox:#_x0000_s10468">
                  <w:txbxContent>
                    <w:p w:rsidR="00730F56" w:rsidRPr="00A50381" w:rsidRDefault="00E3725D" w:rsidP="00E3725D">
                      <w:pPr>
                        <w:pStyle w:val="figurecaption"/>
                        <w:rPr>
                          <w:b/>
                          <w:bCs/>
                          <w:sz w:val="18"/>
                          <w:szCs w:val="18"/>
                        </w:rPr>
                      </w:pPr>
                      <w:r w:rsidRPr="00E3725D">
                        <w:rPr>
                          <w:b/>
                          <w:bCs/>
                          <w:sz w:val="18"/>
                          <w:szCs w:val="18"/>
                        </w:rPr>
                        <w:t>Interoperability of 2L-RBACG towards other systems</w:t>
                      </w:r>
                    </w:p>
                  </w:txbxContent>
                </v:textbox>
              </v:shape>
            </v:group>
            <w10:wrap type="square" anchorx="margin" anchory="margin"/>
          </v:group>
        </w:pict>
      </w:r>
      <w:r w:rsidR="003610BA" w:rsidRPr="00B84F24">
        <w:rPr>
          <w:rFonts w:eastAsia="SimSun"/>
          <w:spacing w:val="-1"/>
          <w:sz w:val="20"/>
          <w:szCs w:val="20"/>
        </w:rPr>
        <w:t xml:space="preserve">Pn = </w:t>
      </w:r>
      <m:oMath>
        <m:sSup>
          <m:sSupPr>
            <m:ctrlPr>
              <w:rPr>
                <w:rFonts w:ascii="Cambria Math" w:hAnsi="Cambria Math"/>
                <w:i/>
              </w:rPr>
            </m:ctrlPr>
          </m:sSupPr>
          <m:e>
            <m:d>
              <m:dPr>
                <m:ctrlPr>
                  <w:rPr>
                    <w:rFonts w:ascii="Cambria Math" w:hAnsi="Cambria Math"/>
                    <w:i/>
                  </w:rPr>
                </m:ctrlPr>
              </m:dPr>
              <m:e>
                <m:f>
                  <m:fPr>
                    <m:ctrlPr>
                      <w:rPr>
                        <w:rFonts w:ascii="Cambria Math" w:hAnsi="Cambria Math"/>
                        <w:sz w:val="20"/>
                        <w:szCs w:val="20"/>
                      </w:rPr>
                    </m:ctrlPr>
                  </m:fPr>
                  <m:num>
                    <m:r>
                      <m:rPr>
                        <m:sty m:val="p"/>
                      </m:rPr>
                      <w:rPr>
                        <w:rFonts w:ascii="Cambria Math" w:hAnsi="Cambria Math"/>
                        <w:sz w:val="20"/>
                        <w:szCs w:val="20"/>
                      </w:rPr>
                      <m:t>λ</m:t>
                    </m:r>
                  </m:num>
                  <m:den>
                    <m:r>
                      <m:rPr>
                        <m:sty m:val="p"/>
                      </m:rPr>
                      <w:rPr>
                        <w:rFonts w:ascii="Cambria Math" w:hAnsi="Cambria Math"/>
                      </w:rPr>
                      <m:t>μ</m:t>
                    </m:r>
                    <m:ctrlPr>
                      <w:rPr>
                        <w:rFonts w:ascii="Cambria Math" w:hAnsi="Cambria Math"/>
                      </w:rPr>
                    </m:ctrlPr>
                  </m:den>
                </m:f>
                <m:ctrlPr>
                  <w:rPr>
                    <w:rFonts w:ascii="Cambria Math" w:hAnsi="Cambria Math"/>
                  </w:rPr>
                </m:ctrlPr>
              </m:e>
            </m:d>
          </m:e>
          <m:sup>
            <m:r>
              <w:rPr>
                <w:rFonts w:ascii="Cambria Math" w:hAnsi="Cambria Math"/>
              </w:rPr>
              <m:t>n</m:t>
            </m:r>
          </m:sup>
        </m:sSup>
        <m:r>
          <m:rPr>
            <m:sty m:val="p"/>
          </m:rPr>
          <w:rPr>
            <w:rFonts w:ascii="Cambria Math" w:hAnsi="Cambria Math"/>
          </w:rPr>
          <m:t>(1-</m:t>
        </m:r>
        <m:f>
          <m:fPr>
            <m:ctrlPr>
              <w:rPr>
                <w:rFonts w:ascii="Cambria Math" w:hAnsi="Cambria Math"/>
              </w:rPr>
            </m:ctrlPr>
          </m:fPr>
          <m:num>
            <m:r>
              <m:rPr>
                <m:sty m:val="p"/>
              </m:rPr>
              <w:rPr>
                <w:rFonts w:ascii="Cambria Math" w:hAnsi="Cambria Math"/>
                <w:sz w:val="20"/>
                <w:szCs w:val="20"/>
              </w:rPr>
              <m:t>λ</m:t>
            </m:r>
          </m:num>
          <m:den>
            <m:r>
              <m:rPr>
                <m:sty m:val="p"/>
              </m:rPr>
              <w:rPr>
                <w:rFonts w:ascii="Cambria Math" w:hAnsi="Cambria Math"/>
              </w:rPr>
              <m:t>μ</m:t>
            </m:r>
          </m:den>
        </m:f>
        <m:r>
          <m:rPr>
            <m:sty m:val="p"/>
          </m:rPr>
          <w:rPr>
            <w:rFonts w:ascii="Cambria Math" w:hAnsi="Cambria Math"/>
          </w:rPr>
          <m:t xml:space="preserve">) </m:t>
        </m:r>
      </m:oMath>
      <w:r w:rsidR="003610BA" w:rsidRPr="00B84F24">
        <w:rPr>
          <w:rFonts w:eastAsia="SimSun"/>
          <w:spacing w:val="-1"/>
          <w:sz w:val="20"/>
          <w:szCs w:val="20"/>
        </w:rPr>
        <w:t xml:space="preserve">         </w:t>
      </w:r>
      <w:r w:rsidR="003610BA">
        <w:rPr>
          <w:rFonts w:eastAsia="SimSun"/>
          <w:spacing w:val="-1"/>
          <w:sz w:val="20"/>
          <w:szCs w:val="20"/>
        </w:rPr>
        <w:t xml:space="preserve">                                     </w:t>
      </w:r>
      <w:r w:rsidR="003610BA" w:rsidRPr="00B84F24">
        <w:rPr>
          <w:rFonts w:eastAsia="SimSun"/>
          <w:spacing w:val="-1"/>
          <w:sz w:val="20"/>
          <w:szCs w:val="20"/>
        </w:rPr>
        <w:t xml:space="preserve">   (1),</w:t>
      </w:r>
    </w:p>
    <w:p w:rsidR="003610BA" w:rsidRPr="00B84F24" w:rsidRDefault="003610BA" w:rsidP="003610BA">
      <w:pPr>
        <w:pStyle w:val="BodyText"/>
        <w:spacing w:after="0" w:line="228" w:lineRule="auto"/>
        <w:ind w:firstLine="288"/>
        <w:jc w:val="both"/>
        <w:rPr>
          <w:rFonts w:eastAsia="SimSun"/>
          <w:spacing w:val="-1"/>
          <w:sz w:val="20"/>
          <w:szCs w:val="20"/>
        </w:rPr>
      </w:pPr>
      <w:r w:rsidRPr="00B84F24">
        <w:rPr>
          <w:rFonts w:eastAsia="SimSun"/>
          <w:spacing w:val="-1"/>
          <w:sz w:val="20"/>
          <w:szCs w:val="20"/>
        </w:rPr>
        <w:t>E(T) =</w:t>
      </w:r>
      <m:oMath>
        <m:f>
          <m:fPr>
            <m:ctrlPr>
              <w:rPr>
                <w:rFonts w:ascii="Cambria Math" w:hAnsi="Cambria Math"/>
                <w:i/>
              </w:rPr>
            </m:ctrlPr>
          </m:fPr>
          <m:num>
            <m:r>
              <w:rPr>
                <w:rFonts w:ascii="Cambria Math" w:hAnsi="Cambria Math"/>
              </w:rPr>
              <m:t>(</m:t>
            </m:r>
            <m:nary>
              <m:naryPr>
                <m:chr m:val="∑"/>
                <m:limLoc m:val="undOvr"/>
                <m:ctrlPr>
                  <w:rPr>
                    <w:rFonts w:ascii="Cambria Math" w:hAnsi="Cambria Math"/>
                    <w:i/>
                  </w:rPr>
                </m:ctrlPr>
              </m:naryPr>
              <m:sub>
                <m:r>
                  <w:rPr>
                    <w:rFonts w:ascii="Cambria Math" w:hAnsi="Cambria Math"/>
                  </w:rPr>
                  <m:t>n=0</m:t>
                </m:r>
              </m:sub>
              <m:sup>
                <m:r>
                  <w:rPr>
                    <w:rFonts w:ascii="Cambria Math" w:hAnsi="Cambria Math"/>
                  </w:rPr>
                  <m:t>∞</m:t>
                </m:r>
              </m:sup>
              <m:e>
                <m:r>
                  <w:rPr>
                    <w:rFonts w:ascii="Cambria Math" w:hAnsi="Cambria Math"/>
                  </w:rPr>
                  <m:t>n×</m:t>
                </m:r>
                <m:r>
                  <m:rPr>
                    <m:sty m:val="p"/>
                  </m:rPr>
                  <w:rPr>
                    <w:rFonts w:ascii="Cambria Math" w:hAnsi="Cambria Math"/>
                  </w:rPr>
                  <m:t>P</m:t>
                </m:r>
                <m:r>
                  <w:rPr>
                    <w:rFonts w:ascii="Cambria Math" w:hAnsi="Cambria Math"/>
                  </w:rPr>
                  <m:t>n)</m:t>
                </m:r>
              </m:e>
            </m:nary>
            <m:r>
              <w:rPr>
                <w:rFonts w:ascii="Cambria Math" w:hAnsi="Cambria Math"/>
              </w:rPr>
              <m:t xml:space="preserve"> </m:t>
            </m:r>
          </m:num>
          <m:den>
            <m:r>
              <w:rPr>
                <w:rFonts w:ascii="Cambria Math" w:hAnsi="Cambria Math"/>
              </w:rPr>
              <m:t>λ</m:t>
            </m:r>
          </m:den>
        </m:f>
        <m:r>
          <w:rPr>
            <w:rFonts w:ascii="Cambria Math" w:hAnsi="Cambria Math"/>
          </w:rPr>
          <m:t xml:space="preserve"> = </m:t>
        </m:r>
      </m:oMath>
      <w:r w:rsidRPr="00B84F24">
        <w:rPr>
          <w:rFonts w:eastAsia="SimSun"/>
          <w:spacing w:val="-1"/>
          <w:sz w:val="20"/>
          <w:szCs w:val="20"/>
        </w:rPr>
        <w:t xml:space="preserve"> </w:t>
      </w:r>
      <m:oMath>
        <m:f>
          <m:fPr>
            <m:ctrlPr>
              <w:rPr>
                <w:rFonts w:ascii="Cambria Math" w:hAnsi="Cambria Math"/>
                <w:i/>
              </w:rPr>
            </m:ctrlPr>
          </m:fPr>
          <m:num>
            <m:r>
              <w:rPr>
                <w:rFonts w:ascii="Cambria Math" w:hAnsi="Cambria Math"/>
              </w:rPr>
              <m:t>1</m:t>
            </m:r>
          </m:num>
          <m:den>
            <m:r>
              <w:rPr>
                <w:rFonts w:ascii="Cambria Math" w:hAnsi="Cambria Math"/>
              </w:rPr>
              <m:t>μ×(1-</m:t>
            </m:r>
            <m:f>
              <m:fPr>
                <m:ctrlPr>
                  <w:rPr>
                    <w:rFonts w:ascii="Cambria Math" w:hAnsi="Cambria Math"/>
                    <w:i/>
                  </w:rPr>
                </m:ctrlPr>
              </m:fPr>
              <m:num>
                <m:r>
                  <w:rPr>
                    <w:rFonts w:ascii="Cambria Math" w:hAnsi="Cambria Math"/>
                  </w:rPr>
                  <m:t>λ</m:t>
                </m:r>
              </m:num>
              <m:den>
                <m:r>
                  <w:rPr>
                    <w:rFonts w:ascii="Cambria Math" w:hAnsi="Cambria Math"/>
                  </w:rPr>
                  <m:t>μ</m:t>
                </m:r>
              </m:den>
            </m:f>
            <m:r>
              <w:rPr>
                <w:rFonts w:ascii="Cambria Math" w:hAnsi="Cambria Math"/>
              </w:rPr>
              <m:t>)</m:t>
            </m:r>
          </m:den>
        </m:f>
      </m:oMath>
      <w:r w:rsidRPr="00B84F24">
        <w:rPr>
          <w:rFonts w:eastAsia="SimSun"/>
          <w:spacing w:val="-1"/>
          <w:sz w:val="20"/>
          <w:szCs w:val="20"/>
        </w:rPr>
        <w:t xml:space="preserve">       </w:t>
      </w:r>
      <w:r>
        <w:rPr>
          <w:rFonts w:eastAsia="SimSun"/>
          <w:spacing w:val="-1"/>
          <w:sz w:val="20"/>
          <w:szCs w:val="20"/>
        </w:rPr>
        <w:t xml:space="preserve">                    </w:t>
      </w:r>
      <w:r w:rsidRPr="00B84F24">
        <w:rPr>
          <w:rFonts w:eastAsia="SimSun"/>
          <w:spacing w:val="-1"/>
          <w:sz w:val="20"/>
          <w:szCs w:val="20"/>
        </w:rPr>
        <w:t xml:space="preserve"> (2).</w:t>
      </w:r>
    </w:p>
    <w:p w:rsidR="00FA2886" w:rsidRPr="004A0262" w:rsidRDefault="008431B3" w:rsidP="003E213A">
      <w:pPr>
        <w:pStyle w:val="BodyTextIndent"/>
        <w:tabs>
          <w:tab w:val="left" w:pos="24"/>
        </w:tabs>
        <w:spacing w:line="260" w:lineRule="exact"/>
        <w:rPr>
          <w:rFonts w:eastAsia="SimSun"/>
          <w:spacing w:val="-1"/>
          <w:sz w:val="20"/>
        </w:rPr>
      </w:pPr>
      <w:r w:rsidRPr="009B681B">
        <w:rPr>
          <w:spacing w:val="0"/>
          <w:sz w:val="20"/>
        </w:rPr>
        <w:t xml:space="preserve">These equations can be extended to a multi-stage operation with one server for each operation. </w:t>
      </w:r>
      <w:r w:rsidR="005A2E01" w:rsidRPr="009B681B">
        <w:rPr>
          <w:spacing w:val="0"/>
          <w:sz w:val="20"/>
        </w:rPr>
        <w:t xml:space="preserve">According to figure </w:t>
      </w:r>
      <w:r w:rsidR="00E967F1" w:rsidRPr="009B681B">
        <w:rPr>
          <w:spacing w:val="0"/>
          <w:sz w:val="20"/>
        </w:rPr>
        <w:t>7</w:t>
      </w:r>
      <w:r w:rsidR="005A2E01" w:rsidRPr="009B681B">
        <w:rPr>
          <w:spacing w:val="0"/>
          <w:sz w:val="20"/>
        </w:rPr>
        <w:t>,</w:t>
      </w:r>
      <w:r w:rsidR="00001326" w:rsidRPr="009B681B">
        <w:rPr>
          <w:spacing w:val="0"/>
          <w:sz w:val="20"/>
        </w:rPr>
        <w:t xml:space="preserve"> the simulation results of a</w:t>
      </w:r>
      <w:r w:rsidRPr="009B681B">
        <w:rPr>
          <w:spacing w:val="0"/>
          <w:sz w:val="20"/>
        </w:rPr>
        <w:t xml:space="preserve"> </w:t>
      </w:r>
      <w:r w:rsidR="00001326" w:rsidRPr="009B681B">
        <w:rPr>
          <w:spacing w:val="0"/>
          <w:sz w:val="20"/>
        </w:rPr>
        <w:t>two</w:t>
      </w:r>
      <w:r w:rsidRPr="009B681B">
        <w:rPr>
          <w:spacing w:val="0"/>
          <w:sz w:val="20"/>
        </w:rPr>
        <w:t>-stage operation in this simulation bed</w:t>
      </w:r>
      <w:r w:rsidR="00001326" w:rsidRPr="009B681B">
        <w:rPr>
          <w:spacing w:val="0"/>
          <w:sz w:val="20"/>
        </w:rPr>
        <w:t xml:space="preserve"> are as equations (3) </w:t>
      </w:r>
      <w:r w:rsidR="00FC2737" w:rsidRPr="009B681B">
        <w:rPr>
          <w:spacing w:val="0"/>
          <w:sz w:val="20"/>
        </w:rPr>
        <w:t>and</w:t>
      </w:r>
      <w:r w:rsidR="00001326" w:rsidRPr="009B681B">
        <w:rPr>
          <w:spacing w:val="0"/>
          <w:sz w:val="20"/>
        </w:rPr>
        <w:t xml:space="preserve"> (</w:t>
      </w:r>
      <w:r w:rsidR="00FC2737" w:rsidRPr="009B681B">
        <w:rPr>
          <w:spacing w:val="0"/>
          <w:sz w:val="20"/>
        </w:rPr>
        <w:t>6</w:t>
      </w:r>
      <w:r w:rsidR="00001326" w:rsidRPr="009B681B">
        <w:rPr>
          <w:spacing w:val="0"/>
          <w:sz w:val="20"/>
        </w:rPr>
        <w:t>); where Pn,m is the probability of being n and m entities in system queues and q is the probability of  failed requested in first queue.</w:t>
      </w:r>
    </w:p>
    <w:p w:rsidR="00E33A1B" w:rsidRPr="00903EE6" w:rsidRDefault="00E33A1B" w:rsidP="004A0262">
      <w:pPr>
        <w:pStyle w:val="BodyText"/>
        <w:spacing w:after="0" w:line="228" w:lineRule="auto"/>
        <w:ind w:firstLine="288"/>
        <w:jc w:val="both"/>
        <w:rPr>
          <w:rFonts w:eastAsia="SimSun"/>
          <w:spacing w:val="-1"/>
          <w:sz w:val="20"/>
          <w:szCs w:val="20"/>
        </w:rPr>
      </w:pPr>
      <w:r w:rsidRPr="00903EE6">
        <w:rPr>
          <w:rFonts w:eastAsia="SimSun"/>
          <w:spacing w:val="-1"/>
          <w:sz w:val="20"/>
          <w:szCs w:val="20"/>
        </w:rPr>
        <w:t xml:space="preserve">Pn,m = </w:t>
      </w:r>
      <m:oMath>
        <m:sSup>
          <m:sSupPr>
            <m:ctrlPr>
              <w:rPr>
                <w:rFonts w:ascii="Cambria Math" w:hAnsi="Cambria Math"/>
                <w:i/>
                <w:sz w:val="20"/>
                <w:szCs w:val="20"/>
              </w:rPr>
            </m:ctrlPr>
          </m:sSupPr>
          <m:e>
            <m:r>
              <w:rPr>
                <w:rFonts w:ascii="Cambria Math" w:hAnsi="Cambria Math"/>
                <w:sz w:val="20"/>
                <w:szCs w:val="20"/>
              </w:rPr>
              <m:t>α</m:t>
            </m:r>
          </m:e>
          <m:sup>
            <m:r>
              <w:rPr>
                <w:rFonts w:ascii="Cambria Math" w:hAnsi="Cambria Math"/>
                <w:sz w:val="20"/>
                <w:szCs w:val="20"/>
              </w:rPr>
              <m:t>n</m:t>
            </m:r>
          </m:sup>
        </m:sSup>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1-∝</m:t>
            </m:r>
          </m:e>
        </m:d>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β</m:t>
            </m:r>
          </m:e>
          <m:sup>
            <m:r>
              <w:rPr>
                <w:rFonts w:ascii="Cambria Math" w:hAnsi="Cambria Math"/>
                <w:sz w:val="20"/>
                <w:szCs w:val="20"/>
              </w:rPr>
              <m:t>m</m:t>
            </m:r>
          </m:sup>
        </m:sSup>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1-β</m:t>
            </m:r>
          </m:e>
        </m:d>
      </m:oMath>
      <w:r w:rsidRPr="00903EE6">
        <w:rPr>
          <w:rFonts w:eastAsia="SimSun"/>
          <w:spacing w:val="-1"/>
          <w:sz w:val="20"/>
          <w:szCs w:val="20"/>
        </w:rPr>
        <w:t xml:space="preserve">      </w:t>
      </w:r>
      <w:r w:rsidR="00623514" w:rsidRPr="00903EE6">
        <w:rPr>
          <w:rFonts w:eastAsia="SimSun"/>
          <w:spacing w:val="-1"/>
          <w:sz w:val="20"/>
          <w:szCs w:val="20"/>
        </w:rPr>
        <w:t xml:space="preserve">      </w:t>
      </w:r>
      <w:r w:rsidR="00903EE6">
        <w:rPr>
          <w:rFonts w:eastAsia="SimSun"/>
          <w:spacing w:val="-1"/>
          <w:sz w:val="20"/>
          <w:szCs w:val="20"/>
        </w:rPr>
        <w:t xml:space="preserve">          </w:t>
      </w:r>
      <w:r w:rsidR="00623514" w:rsidRPr="00903EE6">
        <w:rPr>
          <w:rFonts w:eastAsia="SimSun"/>
          <w:spacing w:val="-1"/>
          <w:sz w:val="20"/>
          <w:szCs w:val="20"/>
        </w:rPr>
        <w:t xml:space="preserve"> </w:t>
      </w:r>
      <w:r w:rsidRPr="00903EE6">
        <w:rPr>
          <w:rFonts w:eastAsia="SimSun"/>
          <w:spacing w:val="-1"/>
          <w:sz w:val="20"/>
          <w:szCs w:val="20"/>
        </w:rPr>
        <w:t>(3)</w:t>
      </w:r>
    </w:p>
    <w:p w:rsidR="00E33A1B" w:rsidRPr="004A0262" w:rsidRDefault="00E33A1B" w:rsidP="004A0262">
      <w:pPr>
        <w:pStyle w:val="BodyText"/>
        <w:spacing w:after="0" w:line="228" w:lineRule="auto"/>
        <w:ind w:firstLine="288"/>
        <w:jc w:val="both"/>
        <w:rPr>
          <w:rFonts w:eastAsia="SimSun"/>
          <w:spacing w:val="-1"/>
          <w:sz w:val="20"/>
          <w:szCs w:val="20"/>
        </w:rPr>
      </w:pPr>
      <w:r w:rsidRPr="004A0262">
        <w:rPr>
          <w:rFonts w:eastAsia="SimSun"/>
          <w:spacing w:val="-1"/>
          <w:sz w:val="20"/>
          <w:szCs w:val="20"/>
        </w:rPr>
        <w:t>Where   α =</w:t>
      </w:r>
      <m:oMath>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λ</m:t>
            </m:r>
          </m:num>
          <m:den>
            <m:r>
              <w:rPr>
                <w:rFonts w:ascii="Cambria Math" w:hAnsi="Cambria Math"/>
                <w:sz w:val="20"/>
                <w:szCs w:val="20"/>
              </w:rPr>
              <m:t>μ1</m:t>
            </m:r>
          </m:den>
        </m:f>
      </m:oMath>
      <w:r w:rsidRPr="004A0262">
        <w:rPr>
          <w:rFonts w:eastAsia="SimSun"/>
          <w:spacing w:val="-1"/>
          <w:sz w:val="20"/>
          <w:szCs w:val="20"/>
        </w:rPr>
        <w:t xml:space="preserve">  </w:t>
      </w:r>
      <w:r w:rsidR="00623514">
        <w:rPr>
          <w:rFonts w:eastAsia="SimSun"/>
          <w:spacing w:val="-1"/>
          <w:sz w:val="20"/>
          <w:szCs w:val="20"/>
        </w:rPr>
        <w:t xml:space="preserve">                                                        </w:t>
      </w:r>
      <w:r w:rsidR="00903EE6">
        <w:rPr>
          <w:rFonts w:eastAsia="SimSun"/>
          <w:spacing w:val="-1"/>
          <w:sz w:val="20"/>
          <w:szCs w:val="20"/>
        </w:rPr>
        <w:t xml:space="preserve"> </w:t>
      </w:r>
      <w:r w:rsidRPr="004A0262">
        <w:rPr>
          <w:rFonts w:eastAsia="SimSun"/>
          <w:spacing w:val="-1"/>
          <w:sz w:val="20"/>
          <w:szCs w:val="20"/>
        </w:rPr>
        <w:t xml:space="preserve"> (4),</w:t>
      </w:r>
    </w:p>
    <w:p w:rsidR="00E33A1B" w:rsidRPr="004A0262" w:rsidRDefault="00E33A1B" w:rsidP="004A0262">
      <w:pPr>
        <w:pStyle w:val="BodyText"/>
        <w:spacing w:after="0" w:line="228" w:lineRule="auto"/>
        <w:ind w:firstLine="288"/>
        <w:jc w:val="both"/>
        <w:rPr>
          <w:rFonts w:eastAsia="SimSun"/>
          <w:spacing w:val="-1"/>
          <w:sz w:val="20"/>
          <w:szCs w:val="20"/>
        </w:rPr>
      </w:pPr>
      <w:r w:rsidRPr="00903EE6">
        <w:rPr>
          <w:rFonts w:eastAsia="SimSun"/>
          <w:spacing w:val="-1"/>
          <w:sz w:val="20"/>
          <w:szCs w:val="20"/>
        </w:rPr>
        <w:t xml:space="preserve">And β =  </w:t>
      </w:r>
      <m:oMath>
        <m:f>
          <m:fPr>
            <m:ctrlPr>
              <w:rPr>
                <w:rFonts w:ascii="Cambria Math" w:hAnsi="Cambria Math"/>
                <w:i/>
                <w:sz w:val="20"/>
                <w:szCs w:val="20"/>
              </w:rPr>
            </m:ctrlPr>
          </m:fPr>
          <m:num>
            <m:d>
              <m:dPr>
                <m:ctrlPr>
                  <w:rPr>
                    <w:rFonts w:ascii="Cambria Math" w:hAnsi="Cambria Math"/>
                    <w:i/>
                    <w:sz w:val="20"/>
                    <w:szCs w:val="20"/>
                  </w:rPr>
                </m:ctrlPr>
              </m:dPr>
              <m:e>
                <m:r>
                  <w:rPr>
                    <w:rFonts w:ascii="Cambria Math" w:hAnsi="Cambria Math"/>
                    <w:sz w:val="20"/>
                    <w:szCs w:val="20"/>
                  </w:rPr>
                  <m:t>1-q</m:t>
                </m:r>
              </m:e>
            </m:d>
            <m:r>
              <w:rPr>
                <w:rFonts w:ascii="Cambria Math" w:hAnsi="Cambria Math"/>
                <w:sz w:val="20"/>
                <w:szCs w:val="20"/>
              </w:rPr>
              <m:t>μ1</m:t>
            </m:r>
          </m:num>
          <m:den>
            <m:r>
              <w:rPr>
                <w:rFonts w:ascii="Cambria Math" w:hAnsi="Cambria Math"/>
                <w:sz w:val="20"/>
                <w:szCs w:val="20"/>
              </w:rPr>
              <m:t>μ2</m:t>
            </m:r>
          </m:den>
        </m:f>
      </m:oMath>
      <w:r w:rsidRPr="004A0262">
        <w:rPr>
          <w:rFonts w:eastAsia="SimSun"/>
          <w:spacing w:val="-1"/>
          <w:sz w:val="20"/>
          <w:szCs w:val="20"/>
        </w:rPr>
        <w:t xml:space="preserve">     </w:t>
      </w:r>
      <w:r w:rsidR="00623514">
        <w:rPr>
          <w:rFonts w:eastAsia="SimSun"/>
          <w:spacing w:val="-1"/>
          <w:sz w:val="20"/>
          <w:szCs w:val="20"/>
        </w:rPr>
        <w:t xml:space="preserve">                                           </w:t>
      </w:r>
      <w:r w:rsidR="00903EE6">
        <w:rPr>
          <w:rFonts w:eastAsia="SimSun"/>
          <w:spacing w:val="-1"/>
          <w:sz w:val="20"/>
          <w:szCs w:val="20"/>
        </w:rPr>
        <w:t xml:space="preserve">   </w:t>
      </w:r>
      <w:r w:rsidR="00623514">
        <w:rPr>
          <w:rFonts w:eastAsia="SimSun"/>
          <w:spacing w:val="-1"/>
          <w:sz w:val="20"/>
          <w:szCs w:val="20"/>
        </w:rPr>
        <w:t xml:space="preserve">      </w:t>
      </w:r>
      <w:r w:rsidRPr="004A0262">
        <w:rPr>
          <w:rFonts w:eastAsia="SimSun"/>
          <w:spacing w:val="-1"/>
          <w:sz w:val="20"/>
          <w:szCs w:val="20"/>
        </w:rPr>
        <w:t>(5).</w:t>
      </w:r>
    </w:p>
    <w:p w:rsidR="00E33A1B" w:rsidRPr="009B681B" w:rsidRDefault="00E33A1B" w:rsidP="00FC2737">
      <w:pPr>
        <w:pStyle w:val="BodyTextIndent"/>
        <w:tabs>
          <w:tab w:val="left" w:pos="24"/>
        </w:tabs>
        <w:spacing w:line="260" w:lineRule="exact"/>
        <w:rPr>
          <w:spacing w:val="0"/>
          <w:sz w:val="20"/>
        </w:rPr>
      </w:pPr>
      <w:r w:rsidRPr="009B681B">
        <w:rPr>
          <w:spacing w:val="0"/>
          <w:sz w:val="20"/>
        </w:rPr>
        <w:t xml:space="preserve">In consideration of equation (3) and independency of queues in two </w:t>
      </w:r>
      <w:r w:rsidR="00FC2737" w:rsidRPr="009B681B">
        <w:rPr>
          <w:spacing w:val="0"/>
          <w:sz w:val="20"/>
        </w:rPr>
        <w:t>stages</w:t>
      </w:r>
      <w:r w:rsidRPr="009B681B">
        <w:rPr>
          <w:spacing w:val="0"/>
          <w:sz w:val="20"/>
        </w:rPr>
        <w:t>, the average response time of this system, E(T), will be computed as follow:</w:t>
      </w:r>
    </w:p>
    <w:p w:rsidR="00E33A1B" w:rsidRPr="00903EE6" w:rsidRDefault="00E33A1B" w:rsidP="00687C02">
      <w:pPr>
        <w:pStyle w:val="BodyText"/>
        <w:bidi/>
        <w:spacing w:after="0" w:line="228" w:lineRule="auto"/>
        <w:ind w:firstLine="288"/>
        <w:jc w:val="both"/>
        <w:rPr>
          <w:rFonts w:eastAsia="SimSun"/>
          <w:spacing w:val="-1"/>
          <w:sz w:val="20"/>
          <w:szCs w:val="20"/>
        </w:rPr>
      </w:pPr>
      <w:r w:rsidRPr="00903EE6">
        <w:rPr>
          <w:rFonts w:eastAsia="SimSun"/>
          <w:spacing w:val="-1"/>
          <w:sz w:val="20"/>
          <w:szCs w:val="20"/>
        </w:rPr>
        <w:t>E(T)=</w:t>
      </w:r>
      <m:oMath>
        <m:r>
          <w:rPr>
            <w:rFonts w:ascii="Cambria Math" w:hAnsi="Cambria Math"/>
            <w:sz w:val="20"/>
            <w:szCs w:val="20"/>
          </w:rPr>
          <m:t xml:space="preserve"> </m:t>
        </m:r>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n=0</m:t>
                </m:r>
              </m:sub>
              <m:sup>
                <m:r>
                  <w:rPr>
                    <w:rFonts w:ascii="Cambria Math" w:hAnsi="Cambria Math"/>
                    <w:sz w:val="20"/>
                    <w:szCs w:val="20"/>
                  </w:rPr>
                  <m:t>∞</m:t>
                </m:r>
              </m:sup>
              <m:e>
                <m:r>
                  <w:rPr>
                    <w:rFonts w:ascii="Cambria Math" w:hAnsi="Cambria Math"/>
                    <w:sz w:val="20"/>
                    <w:szCs w:val="20"/>
                  </w:rPr>
                  <m:t>n×Pn×</m:t>
                </m:r>
                <m:nary>
                  <m:naryPr>
                    <m:chr m:val="∑"/>
                    <m:limLoc m:val="undOvr"/>
                    <m:ctrlPr>
                      <w:rPr>
                        <w:rFonts w:ascii="Cambria Math" w:hAnsi="Cambria Math"/>
                        <w:i/>
                        <w:sz w:val="20"/>
                        <w:szCs w:val="20"/>
                      </w:rPr>
                    </m:ctrlPr>
                  </m:naryPr>
                  <m:sub>
                    <m:r>
                      <w:rPr>
                        <w:rFonts w:ascii="Cambria Math" w:hAnsi="Cambria Math"/>
                        <w:sz w:val="20"/>
                        <w:szCs w:val="20"/>
                      </w:rPr>
                      <m:t>m=0</m:t>
                    </m:r>
                  </m:sub>
                  <m:sup>
                    <m:r>
                      <w:rPr>
                        <w:rFonts w:ascii="Cambria Math" w:hAnsi="Cambria Math"/>
                        <w:sz w:val="20"/>
                        <w:szCs w:val="20"/>
                      </w:rPr>
                      <m:t>∞</m:t>
                    </m:r>
                  </m:sup>
                  <m:e>
                    <m:r>
                      <w:rPr>
                        <w:rFonts w:ascii="Cambria Math" w:hAnsi="Cambria Math"/>
                        <w:sz w:val="20"/>
                        <w:szCs w:val="20"/>
                      </w:rPr>
                      <m:t xml:space="preserve">m×Pm </m:t>
                    </m:r>
                  </m:e>
                </m:nary>
              </m:e>
            </m:nary>
          </m:num>
          <m:den>
            <m:r>
              <w:rPr>
                <w:rFonts w:ascii="Cambria Math" w:hAnsi="Cambria Math"/>
                <w:sz w:val="20"/>
                <w:szCs w:val="20"/>
              </w:rPr>
              <m:t>λ</m:t>
            </m:r>
          </m:den>
        </m:f>
      </m:oMath>
      <w:r w:rsidRPr="00903EE6">
        <w:rPr>
          <w:sz w:val="20"/>
          <w:szCs w:val="20"/>
        </w:rPr>
        <w:t xml:space="preserve"> </w:t>
      </w:r>
      <w:r w:rsidR="00085C88" w:rsidRPr="00903EE6">
        <w:rPr>
          <w:sz w:val="20"/>
          <w:szCs w:val="20"/>
        </w:rPr>
        <w:t xml:space="preserve"> </w:t>
      </w:r>
      <w:r w:rsidR="00687C02">
        <w:rPr>
          <w:sz w:val="20"/>
          <w:szCs w:val="20"/>
        </w:rPr>
        <w:t xml:space="preserve">= </w:t>
      </w:r>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(μ1-λ)</m:t>
            </m:r>
          </m:den>
        </m:f>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r>
                  <w:rPr>
                    <w:rFonts w:ascii="Cambria Math" w:hAnsi="Cambria Math"/>
                    <w:sz w:val="20"/>
                    <w:szCs w:val="20"/>
                  </w:rPr>
                  <m:t>1-q</m:t>
                </m:r>
              </m:e>
            </m:d>
            <m:r>
              <w:rPr>
                <w:rFonts w:ascii="Cambria Math" w:hAnsi="Cambria Math"/>
                <w:sz w:val="20"/>
                <w:szCs w:val="20"/>
              </w:rPr>
              <m:t>μ1</m:t>
            </m:r>
          </m:num>
          <m:den>
            <m:r>
              <w:rPr>
                <w:rFonts w:ascii="Cambria Math" w:hAnsi="Cambria Math"/>
                <w:sz w:val="20"/>
                <w:szCs w:val="20"/>
              </w:rPr>
              <m:t>μ2-</m:t>
            </m:r>
            <m:d>
              <m:dPr>
                <m:ctrlPr>
                  <w:rPr>
                    <w:rFonts w:ascii="Cambria Math" w:hAnsi="Cambria Math"/>
                    <w:i/>
                    <w:sz w:val="20"/>
                    <w:szCs w:val="20"/>
                  </w:rPr>
                </m:ctrlPr>
              </m:dPr>
              <m:e>
                <m:r>
                  <w:rPr>
                    <w:rFonts w:ascii="Cambria Math" w:hAnsi="Cambria Math"/>
                    <w:sz w:val="20"/>
                    <w:szCs w:val="20"/>
                  </w:rPr>
                  <m:t>1-q</m:t>
                </m:r>
              </m:e>
            </m:d>
            <m:r>
              <w:rPr>
                <w:rFonts w:ascii="Cambria Math" w:hAnsi="Cambria Math"/>
                <w:sz w:val="20"/>
                <w:szCs w:val="20"/>
              </w:rPr>
              <m:t>μ1μ2</m:t>
            </m:r>
          </m:den>
        </m:f>
      </m:oMath>
      <w:r w:rsidR="00085C88" w:rsidRPr="00903EE6">
        <w:rPr>
          <w:sz w:val="20"/>
          <w:szCs w:val="20"/>
        </w:rPr>
        <w:t xml:space="preserve">  </w:t>
      </w:r>
      <w:r w:rsidR="00687C02">
        <w:rPr>
          <w:sz w:val="20"/>
          <w:szCs w:val="20"/>
        </w:rPr>
        <w:t xml:space="preserve">     </w:t>
      </w:r>
      <w:r w:rsidR="00085C88" w:rsidRPr="00903EE6">
        <w:rPr>
          <w:sz w:val="20"/>
          <w:szCs w:val="20"/>
        </w:rPr>
        <w:t xml:space="preserve">           </w:t>
      </w:r>
      <w:r w:rsidR="00903EE6">
        <w:rPr>
          <w:sz w:val="20"/>
          <w:szCs w:val="20"/>
        </w:rPr>
        <w:t xml:space="preserve">            </w:t>
      </w:r>
      <w:r w:rsidR="00085C88" w:rsidRPr="00903EE6">
        <w:rPr>
          <w:sz w:val="20"/>
          <w:szCs w:val="20"/>
        </w:rPr>
        <w:t xml:space="preserve">   </w:t>
      </w:r>
      <w:r w:rsidR="00687C02">
        <w:rPr>
          <w:sz w:val="20"/>
          <w:szCs w:val="20"/>
        </w:rPr>
        <w:t xml:space="preserve">          </w:t>
      </w:r>
      <w:r w:rsidRPr="00903EE6">
        <w:rPr>
          <w:rFonts w:eastAsia="SimSun"/>
          <w:spacing w:val="-1"/>
          <w:sz w:val="20"/>
          <w:szCs w:val="20"/>
        </w:rPr>
        <w:t>(6).</w:t>
      </w:r>
    </w:p>
    <w:p w:rsidR="00E33A1B" w:rsidRPr="009E6BC8" w:rsidRDefault="00465188" w:rsidP="00E967F1">
      <w:pPr>
        <w:pStyle w:val="BodyTextIndent"/>
        <w:tabs>
          <w:tab w:val="left" w:pos="24"/>
        </w:tabs>
        <w:spacing w:line="260" w:lineRule="exact"/>
        <w:rPr>
          <w:rFonts w:eastAsia="SimSun"/>
          <w:spacing w:val="-1"/>
          <w:sz w:val="20"/>
        </w:rPr>
      </w:pPr>
      <w:r w:rsidRPr="004A0262">
        <w:rPr>
          <w:rFonts w:eastAsia="SimSun"/>
          <w:spacing w:val="-1"/>
          <w:sz w:val="20"/>
        </w:rPr>
        <w:t xml:space="preserve">Final </w:t>
      </w:r>
      <w:r w:rsidR="00E33A1B" w:rsidRPr="008B0859">
        <w:rPr>
          <w:spacing w:val="0"/>
          <w:sz w:val="20"/>
        </w:rPr>
        <w:t xml:space="preserve">results of </w:t>
      </w:r>
      <w:r w:rsidR="00A70EAF" w:rsidRPr="008B0859">
        <w:rPr>
          <w:spacing w:val="0"/>
          <w:sz w:val="20"/>
        </w:rPr>
        <w:t>2L-RBACG</w:t>
      </w:r>
      <w:r w:rsidR="004A0262" w:rsidRPr="008B0859">
        <w:rPr>
          <w:spacing w:val="0"/>
          <w:sz w:val="20"/>
        </w:rPr>
        <w:t xml:space="preserve"> </w:t>
      </w:r>
      <w:r w:rsidR="00E33A1B" w:rsidRPr="008B0859">
        <w:rPr>
          <w:spacing w:val="0"/>
          <w:sz w:val="20"/>
        </w:rPr>
        <w:t>system simulation and comparison with existing one-level systems</w:t>
      </w:r>
      <w:r w:rsidRPr="008B0859">
        <w:rPr>
          <w:spacing w:val="0"/>
          <w:sz w:val="20"/>
        </w:rPr>
        <w:t xml:space="preserve"> show</w:t>
      </w:r>
      <w:r w:rsidR="00E33A1B" w:rsidRPr="008B0859">
        <w:rPr>
          <w:spacing w:val="0"/>
          <w:sz w:val="20"/>
        </w:rPr>
        <w:t xml:space="preserve"> that </w:t>
      </w:r>
      <w:r w:rsidR="00FF3FBF" w:rsidRPr="008B0859">
        <w:rPr>
          <w:spacing w:val="0"/>
          <w:sz w:val="20"/>
        </w:rPr>
        <w:t xml:space="preserve">our system </w:t>
      </w:r>
      <w:r w:rsidR="00E95021" w:rsidRPr="008B0859">
        <w:rPr>
          <w:spacing w:val="0"/>
          <w:sz w:val="20"/>
        </w:rPr>
        <w:t>can claim a closing competition with</w:t>
      </w:r>
      <w:r w:rsidR="00544B61" w:rsidRPr="008B0859">
        <w:rPr>
          <w:spacing w:val="0"/>
          <w:sz w:val="20"/>
        </w:rPr>
        <w:t xml:space="preserve"> resource-level systems such as </w:t>
      </w:r>
      <w:r w:rsidR="001831AA" w:rsidRPr="008B0859">
        <w:rPr>
          <w:spacing w:val="0"/>
          <w:sz w:val="20"/>
        </w:rPr>
        <w:t xml:space="preserve">PERMIS </w:t>
      </w:r>
      <w:r w:rsidR="00544B61" w:rsidRPr="008B0859">
        <w:rPr>
          <w:spacing w:val="0"/>
          <w:sz w:val="20"/>
        </w:rPr>
        <w:t>or</w:t>
      </w:r>
      <w:r w:rsidR="001831AA" w:rsidRPr="008B0859">
        <w:rPr>
          <w:spacing w:val="0"/>
          <w:sz w:val="20"/>
        </w:rPr>
        <w:t xml:space="preserve"> Akenti</w:t>
      </w:r>
      <w:r w:rsidR="00E95021" w:rsidRPr="008B0859">
        <w:rPr>
          <w:spacing w:val="0"/>
          <w:sz w:val="20"/>
        </w:rPr>
        <w:t xml:space="preserve"> </w:t>
      </w:r>
      <w:r w:rsidR="001831AA" w:rsidRPr="008B0859">
        <w:rPr>
          <w:spacing w:val="0"/>
          <w:sz w:val="20"/>
        </w:rPr>
        <w:t xml:space="preserve">but Average response time of this system is </w:t>
      </w:r>
      <w:r w:rsidR="00544B61" w:rsidRPr="008B0859">
        <w:rPr>
          <w:spacing w:val="0"/>
          <w:sz w:val="20"/>
        </w:rPr>
        <w:t>greater than VO-level centralized systems such as VOMS or CAS</w:t>
      </w:r>
      <w:r w:rsidR="00E95021" w:rsidRPr="008B0859">
        <w:rPr>
          <w:spacing w:val="0"/>
          <w:sz w:val="20"/>
        </w:rPr>
        <w:t>.</w:t>
      </w:r>
      <w:r w:rsidR="003A76A2" w:rsidRPr="008B0859">
        <w:rPr>
          <w:spacing w:val="0"/>
          <w:sz w:val="20"/>
        </w:rPr>
        <w:t xml:space="preserve"> This is </w:t>
      </w:r>
      <w:r w:rsidR="008B3E51" w:rsidRPr="008B0859">
        <w:rPr>
          <w:spacing w:val="0"/>
          <w:sz w:val="20"/>
        </w:rPr>
        <w:t>illustrated</w:t>
      </w:r>
      <w:r w:rsidR="00966BCC" w:rsidRPr="008B0859">
        <w:rPr>
          <w:spacing w:val="0"/>
          <w:sz w:val="20"/>
        </w:rPr>
        <w:t xml:space="preserve"> </w:t>
      </w:r>
      <w:r w:rsidR="003A76A2" w:rsidRPr="008B0859">
        <w:rPr>
          <w:spacing w:val="0"/>
          <w:sz w:val="20"/>
        </w:rPr>
        <w:t>in fig</w:t>
      </w:r>
      <w:r w:rsidR="004A0262" w:rsidRPr="008B0859">
        <w:rPr>
          <w:spacing w:val="0"/>
          <w:sz w:val="20"/>
        </w:rPr>
        <w:t>ure</w:t>
      </w:r>
      <w:r w:rsidR="008978DB" w:rsidRPr="008B0859">
        <w:rPr>
          <w:spacing w:val="0"/>
          <w:sz w:val="20"/>
        </w:rPr>
        <w:t xml:space="preserve"> </w:t>
      </w:r>
      <w:r w:rsidR="00E967F1" w:rsidRPr="008B0859">
        <w:rPr>
          <w:spacing w:val="0"/>
          <w:sz w:val="20"/>
        </w:rPr>
        <w:t>8</w:t>
      </w:r>
      <w:r w:rsidR="003A76A2" w:rsidRPr="008B0859">
        <w:rPr>
          <w:spacing w:val="0"/>
          <w:sz w:val="20"/>
        </w:rPr>
        <w:t>.</w:t>
      </w:r>
      <w:r w:rsidR="00E95021" w:rsidRPr="008B0859">
        <w:rPr>
          <w:spacing w:val="0"/>
          <w:sz w:val="20"/>
        </w:rPr>
        <w:t xml:space="preserve"> </w:t>
      </w:r>
    </w:p>
    <w:p w:rsidR="00037353" w:rsidRPr="00445C52" w:rsidRDefault="00037353" w:rsidP="00445C52">
      <w:pPr>
        <w:pStyle w:val="BodyText"/>
        <w:spacing w:after="0" w:line="228" w:lineRule="auto"/>
        <w:ind w:firstLine="288"/>
        <w:jc w:val="both"/>
        <w:rPr>
          <w:rFonts w:eastAsia="SimSun"/>
          <w:spacing w:val="-1"/>
          <w:sz w:val="20"/>
        </w:rPr>
      </w:pPr>
    </w:p>
    <w:p w:rsidR="00AC44F3" w:rsidRPr="008B0859" w:rsidRDefault="008B0859" w:rsidP="008B0859">
      <w:pPr>
        <w:pStyle w:val="Heading1"/>
        <w:spacing w:before="0" w:after="0"/>
        <w:jc w:val="both"/>
        <w:rPr>
          <w:rFonts w:ascii="Times New Roman" w:hAnsi="Times New Roman"/>
          <w:bCs w:val="0"/>
          <w:kern w:val="28"/>
          <w:sz w:val="24"/>
          <w:szCs w:val="20"/>
        </w:rPr>
      </w:pPr>
      <w:r>
        <w:rPr>
          <w:rFonts w:ascii="Times New Roman" w:hAnsi="Times New Roman"/>
          <w:bCs w:val="0"/>
          <w:kern w:val="28"/>
          <w:sz w:val="24"/>
          <w:szCs w:val="20"/>
        </w:rPr>
        <w:t xml:space="preserve">7. </w:t>
      </w:r>
      <w:r w:rsidR="004E7EE3" w:rsidRPr="008B0859">
        <w:rPr>
          <w:rFonts w:ascii="Times New Roman" w:hAnsi="Times New Roman"/>
          <w:bCs w:val="0"/>
          <w:kern w:val="28"/>
          <w:sz w:val="24"/>
          <w:szCs w:val="20"/>
        </w:rPr>
        <w:t>Conclusion</w:t>
      </w:r>
      <w:r w:rsidR="000F5500" w:rsidRPr="008B0859">
        <w:rPr>
          <w:rFonts w:ascii="Times New Roman" w:hAnsi="Times New Roman"/>
          <w:bCs w:val="0"/>
          <w:kern w:val="28"/>
          <w:sz w:val="24"/>
          <w:szCs w:val="20"/>
        </w:rPr>
        <w:t xml:space="preserve"> and Future Work</w:t>
      </w:r>
    </w:p>
    <w:p w:rsidR="008B0859" w:rsidRDefault="008B0859" w:rsidP="004319C1">
      <w:pPr>
        <w:pStyle w:val="BodyTextIndent"/>
        <w:tabs>
          <w:tab w:val="left" w:pos="24"/>
        </w:tabs>
        <w:spacing w:line="260" w:lineRule="exact"/>
        <w:rPr>
          <w:rFonts w:eastAsia="SimSun"/>
          <w:spacing w:val="-1"/>
          <w:sz w:val="20"/>
        </w:rPr>
      </w:pPr>
    </w:p>
    <w:p w:rsidR="005B782A" w:rsidRPr="008B0859" w:rsidRDefault="004319C1" w:rsidP="004319C1">
      <w:pPr>
        <w:pStyle w:val="BodyTextIndent"/>
        <w:tabs>
          <w:tab w:val="left" w:pos="24"/>
        </w:tabs>
        <w:spacing w:line="260" w:lineRule="exact"/>
        <w:rPr>
          <w:spacing w:val="0"/>
          <w:sz w:val="20"/>
        </w:rPr>
      </w:pPr>
      <w:r w:rsidRPr="008B0859">
        <w:rPr>
          <w:spacing w:val="0"/>
          <w:sz w:val="20"/>
        </w:rPr>
        <w:t xml:space="preserve">We propose a 2-LRBAC model and apply it in authorization administration of Grid environments. </w:t>
      </w:r>
      <w:r w:rsidR="001D0D32" w:rsidRPr="008B0859">
        <w:rPr>
          <w:spacing w:val="0"/>
          <w:sz w:val="20"/>
        </w:rPr>
        <w:t>The</w:t>
      </w:r>
      <w:r w:rsidR="00AC44F3" w:rsidRPr="008B0859">
        <w:rPr>
          <w:spacing w:val="0"/>
          <w:sz w:val="20"/>
        </w:rPr>
        <w:t xml:space="preserve"> main feature of </w:t>
      </w:r>
      <w:r w:rsidRPr="008B0859">
        <w:rPr>
          <w:spacing w:val="0"/>
          <w:sz w:val="20"/>
        </w:rPr>
        <w:t xml:space="preserve">the </w:t>
      </w:r>
      <w:r w:rsidR="00AC44F3" w:rsidRPr="008B0859">
        <w:rPr>
          <w:spacing w:val="0"/>
          <w:sz w:val="20"/>
        </w:rPr>
        <w:t xml:space="preserve">model is to leverage the control of user </w:t>
      </w:r>
      <w:r w:rsidR="00950AB2" w:rsidRPr="008B0859">
        <w:rPr>
          <w:spacing w:val="0"/>
          <w:sz w:val="20"/>
        </w:rPr>
        <w:t>management by a VO</w:t>
      </w:r>
      <w:r w:rsidR="00AC44F3" w:rsidRPr="008B0859">
        <w:rPr>
          <w:spacing w:val="0"/>
          <w:sz w:val="20"/>
        </w:rPr>
        <w:t xml:space="preserve">, while preserve the final control of permissions to shared resources by resource providers. The benefits of our approach are decentralized security management and </w:t>
      </w:r>
      <w:r w:rsidR="00626D08" w:rsidRPr="008B0859">
        <w:rPr>
          <w:spacing w:val="0"/>
          <w:sz w:val="20"/>
        </w:rPr>
        <w:t>fine-grained permission control.</w:t>
      </w:r>
      <w:r w:rsidR="00AC44F3" w:rsidRPr="008B0859">
        <w:rPr>
          <w:spacing w:val="0"/>
          <w:sz w:val="20"/>
        </w:rPr>
        <w:t xml:space="preserve"> As a result, our model can support </w:t>
      </w:r>
      <w:r w:rsidR="00626D08" w:rsidRPr="008B0859">
        <w:rPr>
          <w:spacing w:val="0"/>
          <w:sz w:val="20"/>
        </w:rPr>
        <w:t>dynamically modifying authorization policies and consistent view and flexibility of policy infrastructure.</w:t>
      </w:r>
      <w:r w:rsidR="000F5500" w:rsidRPr="008B0859">
        <w:rPr>
          <w:spacing w:val="0"/>
          <w:sz w:val="20"/>
        </w:rPr>
        <w:t xml:space="preserve"> </w:t>
      </w:r>
    </w:p>
    <w:p w:rsidR="00453EEA" w:rsidRDefault="005B782A" w:rsidP="0018125E">
      <w:pPr>
        <w:pStyle w:val="BodyTextIndent"/>
        <w:tabs>
          <w:tab w:val="left" w:pos="24"/>
        </w:tabs>
        <w:spacing w:line="260" w:lineRule="exact"/>
        <w:rPr>
          <w:spacing w:val="0"/>
          <w:sz w:val="20"/>
        </w:rPr>
      </w:pPr>
      <w:r w:rsidRPr="008B0859">
        <w:rPr>
          <w:spacing w:val="0"/>
          <w:sz w:val="20"/>
        </w:rPr>
        <w:t>We are extending our model and authorization schema in different aspects. First of all, mapping of global roles to local roles will be included in our future work.</w:t>
      </w:r>
      <w:r w:rsidR="00CA4294" w:rsidRPr="008B0859">
        <w:rPr>
          <w:spacing w:val="0"/>
          <w:sz w:val="20"/>
        </w:rPr>
        <w:t xml:space="preserve"> Secondly, we will extend our schema to support dynamic contest-aware permissions. Thirdly but not finally, </w:t>
      </w:r>
      <w:r w:rsidR="00CC1C37" w:rsidRPr="008B0859">
        <w:rPr>
          <w:spacing w:val="0"/>
          <w:sz w:val="20"/>
        </w:rPr>
        <w:t>we will explore authorization management in a fully service</w:t>
      </w:r>
      <w:r w:rsidR="0018125E" w:rsidRPr="008B0859">
        <w:rPr>
          <w:spacing w:val="0"/>
          <w:sz w:val="20"/>
        </w:rPr>
        <w:t>-</w:t>
      </w:r>
      <w:r w:rsidR="00CC1C37" w:rsidRPr="008B0859">
        <w:rPr>
          <w:spacing w:val="0"/>
          <w:sz w:val="20"/>
        </w:rPr>
        <w:t>oriented environment, which gains increasing interest since Grids have been becoming service-oriented architectures.</w:t>
      </w:r>
    </w:p>
    <w:p w:rsidR="00AC44F3" w:rsidRDefault="00AC2B84" w:rsidP="00A12C4A">
      <w:pPr>
        <w:pStyle w:val="Heading1"/>
        <w:spacing w:before="0" w:after="0"/>
        <w:jc w:val="both"/>
        <w:rPr>
          <w:rFonts w:ascii="Times New Roman" w:hAnsi="Times New Roman"/>
          <w:bCs w:val="0"/>
          <w:kern w:val="28"/>
          <w:sz w:val="24"/>
          <w:szCs w:val="20"/>
        </w:rPr>
      </w:pPr>
      <w:r>
        <w:rPr>
          <w:rFonts w:ascii="Times New Roman" w:hAnsi="Times New Roman"/>
          <w:bCs w:val="0"/>
          <w:noProof/>
          <w:kern w:val="28"/>
          <w:sz w:val="24"/>
          <w:szCs w:val="20"/>
        </w:rPr>
        <w:lastRenderedPageBreak/>
        <w:pict>
          <v:group id="_x0000_s10534" style="position:absolute;left:0;text-align:left;margin-left:0;margin-top:0;width:279.75pt;height:99.75pt;z-index:252223488;mso-position-horizontal:left;mso-position-horizontal-relative:margin;mso-position-vertical:top;mso-position-vertical-relative:margin" coordorigin="1089,1440" coordsize="5595,1995">
            <v:group id="_x0000_s10481" style="position:absolute;left:1089;top:1440;width:5595;height:1655;mso-position-horizontal-relative:margin;mso-position-vertical-relative:margin" coordorigin="2865,12142" coordsize="5595,1655" o:regroupid="145">
              <v:shape id="_x0000_s10482" type="#_x0000_t202" style="position:absolute;left:2911;top:13074;width:899;height:405" filled="f" stroked="f">
                <v:textbox style="mso-next-textbox:#_x0000_s10482">
                  <w:txbxContent>
                    <w:p w:rsidR="00A50381" w:rsidRPr="00A868A2" w:rsidRDefault="00A50381" w:rsidP="00A50381">
                      <w:pPr>
                        <w:rPr>
                          <w:rFonts w:cs="B Nazanin"/>
                          <w:sz w:val="16"/>
                          <w:szCs w:val="16"/>
                          <w:lang w:bidi="fa-IR"/>
                        </w:rPr>
                      </w:pPr>
                      <w:r w:rsidRPr="00A868A2">
                        <w:rPr>
                          <w:rFonts w:cs="B Nazanin"/>
                          <w:sz w:val="16"/>
                          <w:szCs w:val="16"/>
                          <w:lang w:bidi="fa-IR"/>
                        </w:rPr>
                        <w:t>Request</w:t>
                      </w:r>
                      <w:r>
                        <w:rPr>
                          <w:rFonts w:cs="B Nazanin"/>
                          <w:sz w:val="16"/>
                          <w:szCs w:val="16"/>
                          <w:lang w:bidi="fa-IR"/>
                        </w:rPr>
                        <w:t>s</w:t>
                      </w:r>
                    </w:p>
                  </w:txbxContent>
                </v:textbox>
              </v:shape>
              <v:rect id="_x0000_s10483" style="position:absolute;left:3810;top:12246;width:3535;height:1233;mso-position-horizontal-relative:margin" fillcolor="#f2f2f2">
                <v:textbox style="mso-next-textbox:#_x0000_s10483">
                  <w:txbxContent>
                    <w:p w:rsidR="00A50381" w:rsidRPr="00B97B8B" w:rsidRDefault="00A50381" w:rsidP="00A50381">
                      <w:pPr>
                        <w:rPr>
                          <w:szCs w:val="20"/>
                          <w:lang w:bidi="fa-IR"/>
                        </w:rPr>
                      </w:pPr>
                      <w:r>
                        <w:rPr>
                          <w:szCs w:val="20"/>
                          <w:lang w:bidi="fa-IR"/>
                        </w:rPr>
                        <w:tab/>
                      </w:r>
                      <w:r>
                        <w:rPr>
                          <w:szCs w:val="20"/>
                          <w:lang w:bidi="fa-IR"/>
                        </w:rPr>
                        <w:tab/>
                      </w:r>
                      <w:r>
                        <w:rPr>
                          <w:szCs w:val="20"/>
                          <w:lang w:bidi="fa-IR"/>
                        </w:rPr>
                        <w:tab/>
                      </w:r>
                      <w:r>
                        <w:rPr>
                          <w:szCs w:val="20"/>
                          <w:lang w:bidi="fa-IR"/>
                        </w:rPr>
                        <w:tab/>
                      </w:r>
                      <w:r>
                        <w:rPr>
                          <w:szCs w:val="20"/>
                          <w:lang w:bidi="fa-IR"/>
                        </w:rPr>
                        <w:tab/>
                      </w:r>
                    </w:p>
                  </w:txbxContent>
                </v:textbox>
              </v:rect>
              <v:shape id="_x0000_s10484" type="#_x0000_t32" style="position:absolute;left:7335;top:12900;width:1125;height:0" o:connectortype="straight">
                <v:stroke endarrow="block"/>
              </v:shape>
              <v:shape id="_x0000_s10485" type="#_x0000_t32" style="position:absolute;left:2865;top:12925;width:1169;height:0" o:connectortype="straight">
                <v:stroke endarrow="block"/>
              </v:shape>
              <v:shape id="_x0000_s10486" type="#_x0000_t202" style="position:absolute;left:2865;top:12398;width:1049;height:616" filled="f" stroked="f">
                <v:textbox style="mso-next-textbox:#_x0000_s10486">
                  <w:txbxContent>
                    <w:p w:rsidR="00A50381" w:rsidRDefault="00A50381" w:rsidP="00A50381">
                      <w:pPr>
                        <w:rPr>
                          <w:rFonts w:cs="B Nazanin"/>
                          <w:sz w:val="16"/>
                          <w:szCs w:val="16"/>
                          <w:lang w:bidi="fa-IR"/>
                        </w:rPr>
                      </w:pPr>
                      <w:r w:rsidRPr="00A868A2">
                        <w:rPr>
                          <w:b/>
                          <w:bCs/>
                          <w:sz w:val="16"/>
                          <w:szCs w:val="16"/>
                          <w:lang w:bidi="fa-IR"/>
                        </w:rPr>
                        <w:t>λ</w:t>
                      </w:r>
                      <w:r w:rsidRPr="00A868A2">
                        <w:rPr>
                          <w:rFonts w:cs="B Nazanin"/>
                          <w:sz w:val="16"/>
                          <w:szCs w:val="16"/>
                          <w:lang w:bidi="fa-IR"/>
                        </w:rPr>
                        <w:t>:</w:t>
                      </w:r>
                    </w:p>
                    <w:p w:rsidR="00A50381" w:rsidRPr="00A868A2" w:rsidRDefault="00A50381" w:rsidP="00A50381">
                      <w:pPr>
                        <w:rPr>
                          <w:rFonts w:cs="B Nazanin"/>
                          <w:sz w:val="16"/>
                          <w:szCs w:val="16"/>
                          <w:rtl/>
                          <w:lang w:bidi="fa-IR"/>
                        </w:rPr>
                      </w:pPr>
                      <w:r w:rsidRPr="00A868A2">
                        <w:rPr>
                          <w:rFonts w:cs="B Nazanin"/>
                          <w:sz w:val="16"/>
                          <w:szCs w:val="16"/>
                          <w:lang w:bidi="fa-IR"/>
                        </w:rPr>
                        <w:t>Arrival</w:t>
                      </w:r>
                      <w:r>
                        <w:rPr>
                          <w:rFonts w:cs="B Nazanin"/>
                          <w:sz w:val="16"/>
                          <w:szCs w:val="16"/>
                          <w:lang w:bidi="fa-IR"/>
                        </w:rPr>
                        <w:t xml:space="preserve"> </w:t>
                      </w:r>
                      <w:r w:rsidRPr="00A868A2">
                        <w:rPr>
                          <w:rFonts w:cs="B Nazanin"/>
                          <w:sz w:val="16"/>
                          <w:szCs w:val="16"/>
                          <w:lang w:bidi="fa-IR"/>
                        </w:rPr>
                        <w:t>rate</w:t>
                      </w:r>
                    </w:p>
                  </w:txbxContent>
                </v:textbox>
              </v:shape>
              <v:shape id="_x0000_s10487" type="#_x0000_t202" style="position:absolute;left:7260;top:12390;width:1200;height:647" filled="f" stroked="f">
                <v:textbox style="mso-next-textbox:#_x0000_s10487">
                  <w:txbxContent>
                    <w:p w:rsidR="00A50381" w:rsidRPr="00C550F9" w:rsidRDefault="00A50381" w:rsidP="00A50381">
                      <w:pPr>
                        <w:rPr>
                          <w:sz w:val="16"/>
                          <w:szCs w:val="16"/>
                          <w:rtl/>
                        </w:rPr>
                      </w:pPr>
                      <w:r w:rsidRPr="00C550F9">
                        <w:rPr>
                          <w:b/>
                          <w:bCs/>
                          <w:sz w:val="16"/>
                          <w:szCs w:val="16"/>
                        </w:rPr>
                        <w:t>µ</w:t>
                      </w:r>
                      <w:r w:rsidRPr="00C550F9">
                        <w:rPr>
                          <w:b/>
                          <w:bCs/>
                          <w:sz w:val="16"/>
                          <w:szCs w:val="16"/>
                          <w:vertAlign w:val="subscript"/>
                        </w:rPr>
                        <w:t>n</w:t>
                      </w:r>
                      <w:r w:rsidRPr="00C550F9">
                        <w:rPr>
                          <w:b/>
                          <w:bCs/>
                          <w:sz w:val="16"/>
                          <w:szCs w:val="16"/>
                        </w:rPr>
                        <w:t>(1-q</w:t>
                      </w:r>
                      <w:r w:rsidRPr="00C550F9">
                        <w:rPr>
                          <w:b/>
                          <w:bCs/>
                          <w:sz w:val="16"/>
                          <w:szCs w:val="16"/>
                          <w:vertAlign w:val="subscript"/>
                        </w:rPr>
                        <w:t>n</w:t>
                      </w:r>
                      <w:r w:rsidRPr="00C550F9">
                        <w:rPr>
                          <w:b/>
                          <w:bCs/>
                          <w:sz w:val="16"/>
                          <w:szCs w:val="16"/>
                        </w:rPr>
                        <w:t>)</w:t>
                      </w:r>
                      <w:r w:rsidRPr="00C550F9">
                        <w:rPr>
                          <w:sz w:val="16"/>
                          <w:szCs w:val="16"/>
                        </w:rPr>
                        <w:t>: dispatch rate</w:t>
                      </w:r>
                    </w:p>
                  </w:txbxContent>
                </v:textbox>
              </v:shape>
              <v:shape id="_x0000_s10488" type="#_x0000_t202" style="position:absolute;left:3614;top:12142;width:3871;height:476" filled="f" stroked="f">
                <v:textbox style="mso-next-textbox:#_x0000_s10488">
                  <w:txbxContent>
                    <w:p w:rsidR="00A50381" w:rsidRPr="00A868A2" w:rsidRDefault="00A50381" w:rsidP="00A50381">
                      <w:pPr>
                        <w:spacing w:before="120"/>
                        <w:jc w:val="center"/>
                        <w:rPr>
                          <w:rFonts w:cs="B Nazanin"/>
                          <w:b/>
                          <w:bCs/>
                          <w:sz w:val="16"/>
                          <w:szCs w:val="16"/>
                          <w:lang w:bidi="fa-IR"/>
                        </w:rPr>
                      </w:pPr>
                      <w:r w:rsidRPr="00A868A2">
                        <w:rPr>
                          <w:rFonts w:cs="B Nazanin"/>
                          <w:b/>
                          <w:bCs/>
                          <w:sz w:val="16"/>
                          <w:szCs w:val="16"/>
                          <w:lang w:bidi="fa-IR"/>
                        </w:rPr>
                        <w:t>Operation chains in decision making process</w:t>
                      </w:r>
                    </w:p>
                    <w:p w:rsidR="00A50381" w:rsidRPr="00993DB9" w:rsidRDefault="00A50381" w:rsidP="00A50381">
                      <w:pPr>
                        <w:spacing w:before="120"/>
                        <w:jc w:val="center"/>
                        <w:rPr>
                          <w:rFonts w:cs="B Nazanin"/>
                        </w:rPr>
                      </w:pPr>
                    </w:p>
                  </w:txbxContent>
                </v:textbox>
              </v:shape>
              <v:group id="_x0000_s10489" style="position:absolute;left:5445;top:12833;width:788;height:160" coordorigin="3075,6525" coordsize="1515,285">
                <v:shape id="_x0000_s10490" type="#_x0000_t32" style="position:absolute;left:3075;top:6525;width:1515;height:0" o:connectortype="straight"/>
                <v:shape id="_x0000_s10491" type="#_x0000_t32" style="position:absolute;left:3075;top:6810;width:1515;height:0" o:connectortype="straight"/>
                <v:shape id="_x0000_s10492" type="#_x0000_t32" style="position:absolute;left:3315;top:6525;width:0;height:285" o:connectortype="straight"/>
                <v:shape id="_x0000_s10493" type="#_x0000_t32" style="position:absolute;left:3555;top:6525;width:0;height:285" o:connectortype="straight"/>
                <v:shape id="_x0000_s10494" type="#_x0000_t32" style="position:absolute;left:3795;top:6525;width:0;height:285" o:connectortype="straight"/>
                <v:shape id="_x0000_s10495" type="#_x0000_t32" style="position:absolute;left:4020;top:6525;width:0;height:285" o:connectortype="straight"/>
                <v:shape id="_x0000_s10496" type="#_x0000_t32" style="position:absolute;left:4245;top:6525;width:0;height:285" o:connectortype="straight"/>
              </v:group>
              <v:shape id="_x0000_s10497" type="#_x0000_t202" style="position:absolute;left:4610;top:12601;width:970;height:405" filled="f" stroked="f">
                <v:textbox style="mso-next-textbox:#_x0000_s10497">
                  <w:txbxContent>
                    <w:p w:rsidR="00A50381" w:rsidRPr="00A868A2" w:rsidRDefault="00A50381" w:rsidP="00A50381">
                      <w:pPr>
                        <w:jc w:val="center"/>
                        <w:rPr>
                          <w:sz w:val="16"/>
                          <w:szCs w:val="16"/>
                          <w:lang w:bidi="fa-IR"/>
                        </w:rPr>
                      </w:pPr>
                      <w:r w:rsidRPr="00A868A2">
                        <w:rPr>
                          <w:sz w:val="16"/>
                          <w:szCs w:val="16"/>
                        </w:rPr>
                        <w:t>(1-q</w:t>
                      </w:r>
                      <w:r w:rsidRPr="00A868A2">
                        <w:rPr>
                          <w:rFonts w:hint="cs"/>
                          <w:sz w:val="16"/>
                          <w:szCs w:val="16"/>
                          <w:vertAlign w:val="subscript"/>
                          <w:rtl/>
                          <w:lang w:bidi="fa-IR"/>
                        </w:rPr>
                        <w:t>1</w:t>
                      </w:r>
                      <w:r w:rsidRPr="00A868A2">
                        <w:rPr>
                          <w:sz w:val="16"/>
                          <w:szCs w:val="16"/>
                        </w:rPr>
                        <w:t>) μ</w:t>
                      </w:r>
                      <w:r w:rsidRPr="00A868A2">
                        <w:rPr>
                          <w:sz w:val="16"/>
                          <w:szCs w:val="16"/>
                          <w:vertAlign w:val="subscript"/>
                          <w:rtl/>
                          <w:lang w:bidi="fa-IR"/>
                        </w:rPr>
                        <w:t>1</w:t>
                      </w:r>
                    </w:p>
                  </w:txbxContent>
                </v:textbox>
              </v:shape>
              <v:shape id="_x0000_s10498" type="#_x0000_t202" style="position:absolute;left:6069;top:12609;width:1096;height:500" filled="f" stroked="f">
                <v:textbox style="mso-next-textbox:#_x0000_s10498">
                  <w:txbxContent>
                    <w:p w:rsidR="00A50381" w:rsidRPr="00A868A2" w:rsidRDefault="00A50381" w:rsidP="00A50381">
                      <w:pPr>
                        <w:jc w:val="center"/>
                        <w:rPr>
                          <w:sz w:val="16"/>
                          <w:szCs w:val="16"/>
                          <w:lang w:bidi="fa-IR"/>
                        </w:rPr>
                      </w:pPr>
                      <w:r w:rsidRPr="00A868A2">
                        <w:rPr>
                          <w:sz w:val="16"/>
                          <w:szCs w:val="16"/>
                        </w:rPr>
                        <w:t>(1-q</w:t>
                      </w:r>
                      <w:r w:rsidRPr="00A868A2">
                        <w:rPr>
                          <w:sz w:val="16"/>
                          <w:szCs w:val="16"/>
                          <w:vertAlign w:val="subscript"/>
                        </w:rPr>
                        <w:t>2</w:t>
                      </w:r>
                      <w:r w:rsidRPr="00A868A2">
                        <w:rPr>
                          <w:sz w:val="16"/>
                          <w:szCs w:val="16"/>
                        </w:rPr>
                        <w:t>) μ</w:t>
                      </w:r>
                      <w:r w:rsidRPr="00A868A2">
                        <w:rPr>
                          <w:sz w:val="16"/>
                          <w:szCs w:val="16"/>
                          <w:vertAlign w:val="subscript"/>
                          <w:lang w:bidi="fa-IR"/>
                        </w:rPr>
                        <w:t>2</w:t>
                      </w:r>
                    </w:p>
                  </w:txbxContent>
                </v:textbox>
              </v:shape>
              <v:shape id="_x0000_s10499" type="#_x0000_t202" style="position:absolute;left:6914;top:12632;width:795;height:360" filled="f" stroked="f">
                <v:textbox style="mso-next-textbox:#_x0000_s10499">
                  <w:txbxContent>
                    <w:p w:rsidR="00A50381" w:rsidRPr="00467350" w:rsidRDefault="00A50381" w:rsidP="00A50381">
                      <w:r w:rsidRPr="00467350">
                        <w:t>…</w:t>
                      </w:r>
                    </w:p>
                  </w:txbxContent>
                </v:textbox>
              </v:shape>
              <v:shape id="_x0000_s10500" type="#_x0000_t202" style="position:absolute;left:7300;top:13051;width:995;height:428" filled="f" stroked="f">
                <v:textbox style="mso-next-textbox:#_x0000_s10500">
                  <w:txbxContent>
                    <w:p w:rsidR="00A50381" w:rsidRPr="00467350" w:rsidRDefault="00A50381" w:rsidP="00A50381">
                      <w:pPr>
                        <w:jc w:val="right"/>
                        <w:rPr>
                          <w:rFonts w:cs="B Nazanin"/>
                          <w:sz w:val="16"/>
                          <w:szCs w:val="16"/>
                          <w:rtl/>
                          <w:lang w:bidi="fa-IR"/>
                        </w:rPr>
                      </w:pPr>
                      <w:r w:rsidRPr="00467350">
                        <w:rPr>
                          <w:rFonts w:cs="B Nazanin"/>
                          <w:sz w:val="16"/>
                          <w:szCs w:val="16"/>
                          <w:lang w:bidi="fa-IR"/>
                        </w:rPr>
                        <w:t>Responses</w:t>
                      </w:r>
                    </w:p>
                  </w:txbxContent>
                </v:textbox>
              </v:shape>
              <v:shape id="_x0000_s10501" type="#_x0000_t32" style="position:absolute;left:4649;top:12917;width:856;height:0" o:connectortype="straight">
                <v:stroke endarrow="block"/>
              </v:shape>
              <v:shape id="_x0000_s10502" type="#_x0000_t32" style="position:absolute;left:4814;top:12916;width:0;height:772" o:connectortype="straight">
                <v:stroke endarrow="block"/>
              </v:shape>
              <v:shape id="_x0000_s10503" type="#_x0000_t202" style="position:absolute;left:4904;top:13419;width:1435;height:378" filled="f" stroked="f">
                <v:textbox style="mso-next-textbox:#_x0000_s10503">
                  <w:txbxContent>
                    <w:p w:rsidR="00A50381" w:rsidRPr="00467350" w:rsidRDefault="00A50381" w:rsidP="00A50381">
                      <w:pPr>
                        <w:rPr>
                          <w:rFonts w:cs="B Nazanin"/>
                          <w:sz w:val="16"/>
                          <w:szCs w:val="16"/>
                          <w:rtl/>
                          <w:lang w:bidi="fa-IR"/>
                        </w:rPr>
                      </w:pPr>
                      <w:r w:rsidRPr="00467350">
                        <w:rPr>
                          <w:rFonts w:cs="B Nazanin"/>
                          <w:sz w:val="16"/>
                          <w:szCs w:val="16"/>
                          <w:lang w:bidi="fa-IR"/>
                        </w:rPr>
                        <w:t>Failed requests</w:t>
                      </w:r>
                    </w:p>
                  </w:txbxContent>
                </v:textbox>
              </v:shape>
              <v:shape id="_x0000_s10504" type="#_x0000_t202" style="position:absolute;left:4505;top:13103;width:505;height:420" filled="f" stroked="f">
                <v:textbox style="mso-next-textbox:#_x0000_s10504">
                  <w:txbxContent>
                    <w:p w:rsidR="00A50381" w:rsidRPr="00A868A2" w:rsidRDefault="00A50381" w:rsidP="00A50381">
                      <w:pPr>
                        <w:rPr>
                          <w:sz w:val="16"/>
                          <w:szCs w:val="16"/>
                          <w:lang w:bidi="fa-IR"/>
                        </w:rPr>
                      </w:pPr>
                      <w:r w:rsidRPr="00A868A2">
                        <w:rPr>
                          <w:sz w:val="16"/>
                          <w:szCs w:val="16"/>
                        </w:rPr>
                        <w:t>q</w:t>
                      </w:r>
                      <w:r w:rsidRPr="00A868A2">
                        <w:rPr>
                          <w:sz w:val="16"/>
                          <w:szCs w:val="16"/>
                          <w:vertAlign w:val="subscript"/>
                        </w:rPr>
                        <w:t>1</w:t>
                      </w:r>
                    </w:p>
                  </w:txbxContent>
                </v:textbox>
              </v:shape>
              <v:shape id="_x0000_s10505" type="#_x0000_t32" style="position:absolute;left:6119;top:12907;width:952;height:0" o:connectortype="straight">
                <v:stroke endarrow="block"/>
              </v:shape>
              <v:shape id="_x0000_s10506" type="#_x0000_t32" style="position:absolute;left:6285;top:12894;width:0;height:764" o:connectortype="straight">
                <v:stroke endarrow="block"/>
              </v:shape>
              <v:shape id="_x0000_s10507" type="#_x0000_t202" style="position:absolute;left:5967;top:13120;width:564;height:420" filled="f" stroked="f">
                <v:textbox style="mso-next-textbox:#_x0000_s10507">
                  <w:txbxContent>
                    <w:p w:rsidR="00A50381" w:rsidRPr="00A868A2" w:rsidRDefault="00A50381" w:rsidP="00A50381">
                      <w:pPr>
                        <w:rPr>
                          <w:sz w:val="16"/>
                          <w:szCs w:val="16"/>
                          <w:lang w:bidi="fa-IR"/>
                        </w:rPr>
                      </w:pPr>
                      <w:r w:rsidRPr="00A868A2">
                        <w:rPr>
                          <w:sz w:val="16"/>
                          <w:szCs w:val="16"/>
                        </w:rPr>
                        <w:t>q</w:t>
                      </w:r>
                      <w:r w:rsidRPr="00A868A2">
                        <w:rPr>
                          <w:sz w:val="16"/>
                          <w:szCs w:val="16"/>
                          <w:vertAlign w:val="subscript"/>
                        </w:rPr>
                        <w:t>2</w:t>
                      </w:r>
                    </w:p>
                  </w:txbxContent>
                </v:textbox>
              </v:shape>
              <v:group id="_x0000_s10508" style="position:absolute;left:3959;top:12838;width:788;height:155" coordorigin="3075,6525" coordsize="1515,285">
                <v:shape id="_x0000_s10509" type="#_x0000_t32" style="position:absolute;left:3075;top:6525;width:1515;height:0" o:connectortype="straight"/>
                <v:shape id="_x0000_s10510" type="#_x0000_t32" style="position:absolute;left:3075;top:6810;width:1515;height:0" o:connectortype="straight"/>
                <v:shape id="_x0000_s10511" type="#_x0000_t32" style="position:absolute;left:3315;top:6525;width:0;height:285" o:connectortype="straight"/>
                <v:shape id="_x0000_s10512" type="#_x0000_t32" style="position:absolute;left:3555;top:6525;width:0;height:285" o:connectortype="straight"/>
                <v:shape id="_x0000_s10513" type="#_x0000_t32" style="position:absolute;left:3795;top:6525;width:0;height:285" o:connectortype="straight"/>
                <v:shape id="_x0000_s10514" type="#_x0000_t32" style="position:absolute;left:4020;top:6525;width:0;height:285" o:connectortype="straight"/>
                <v:shape id="_x0000_s10515" type="#_x0000_t32" style="position:absolute;left:4245;top:6525;width:0;height:285" o:connectortype="straight"/>
              </v:group>
            </v:group>
            <v:shape id="_x0000_s10429" type="#_x0000_t202" style="position:absolute;left:1499;top:2882;width:4774;height:553;mso-position-horizontal-relative:margin" o:regroupid="145" filled="f" stroked="f">
              <v:textbox style="mso-next-textbox:#_x0000_s10429">
                <w:txbxContent>
                  <w:p w:rsidR="00785BAB" w:rsidRPr="00E3725D" w:rsidRDefault="00785BAB" w:rsidP="00785BAB">
                    <w:pPr>
                      <w:pStyle w:val="figurecaption"/>
                      <w:rPr>
                        <w:b/>
                        <w:bCs/>
                        <w:sz w:val="18"/>
                        <w:szCs w:val="18"/>
                      </w:rPr>
                    </w:pPr>
                    <w:r w:rsidRPr="00544AD0">
                      <w:rPr>
                        <w:b/>
                        <w:bCs/>
                        <w:sz w:val="18"/>
                        <w:szCs w:val="18"/>
                      </w:rPr>
                      <w:t>Basic bed for response time simulation</w:t>
                    </w:r>
                  </w:p>
                  <w:p w:rsidR="00730F56" w:rsidRPr="00785BAB" w:rsidRDefault="00730F56" w:rsidP="00785BAB">
                    <w:pPr>
                      <w:rPr>
                        <w:szCs w:val="18"/>
                      </w:rPr>
                    </w:pPr>
                  </w:p>
                </w:txbxContent>
              </v:textbox>
            </v:shape>
            <w10:wrap type="square" anchorx="margin" anchory="margin"/>
          </v:group>
        </w:pict>
      </w:r>
      <w:r w:rsidR="00A12C4A">
        <w:rPr>
          <w:rFonts w:ascii="Times New Roman" w:hAnsi="Times New Roman"/>
          <w:bCs w:val="0"/>
          <w:kern w:val="28"/>
          <w:sz w:val="24"/>
          <w:szCs w:val="20"/>
        </w:rPr>
        <w:t xml:space="preserve">8. </w:t>
      </w:r>
      <w:r w:rsidR="00AC44F3" w:rsidRPr="00A12C4A">
        <w:rPr>
          <w:rFonts w:ascii="Times New Roman" w:hAnsi="Times New Roman"/>
          <w:bCs w:val="0"/>
          <w:kern w:val="28"/>
          <w:sz w:val="24"/>
          <w:szCs w:val="20"/>
        </w:rPr>
        <w:t>References</w:t>
      </w:r>
    </w:p>
    <w:p w:rsidR="00A12C4A" w:rsidRPr="00A12C4A" w:rsidRDefault="00A12C4A" w:rsidP="00A12C4A"/>
    <w:p w:rsidR="00B14C97" w:rsidRPr="003E213A" w:rsidRDefault="00B14C97" w:rsidP="00751E45">
      <w:pPr>
        <w:pStyle w:val="references"/>
        <w:numPr>
          <w:ilvl w:val="0"/>
          <w:numId w:val="8"/>
        </w:numPr>
        <w:rPr>
          <w:sz w:val="18"/>
          <w:szCs w:val="18"/>
        </w:rPr>
      </w:pPr>
      <w:r w:rsidRPr="003E213A">
        <w:rPr>
          <w:sz w:val="18"/>
          <w:szCs w:val="18"/>
        </w:rPr>
        <w:t>I. Foster, "The Grid: A New Infrastructure for 21st Century Science", Physics Today, vol. 55, no. 2, pp. 42-47, 2002.</w:t>
      </w:r>
    </w:p>
    <w:p w:rsidR="00B14C97" w:rsidRPr="003E213A" w:rsidRDefault="00B14C97" w:rsidP="00751E45">
      <w:pPr>
        <w:pStyle w:val="references"/>
        <w:numPr>
          <w:ilvl w:val="0"/>
          <w:numId w:val="8"/>
        </w:numPr>
        <w:rPr>
          <w:sz w:val="18"/>
          <w:szCs w:val="18"/>
        </w:rPr>
      </w:pPr>
      <w:r w:rsidRPr="003E213A">
        <w:rPr>
          <w:sz w:val="18"/>
          <w:szCs w:val="18"/>
        </w:rPr>
        <w:t>I. Foster</w:t>
      </w:r>
      <w:r w:rsidR="00B4729D" w:rsidRPr="003E213A">
        <w:rPr>
          <w:sz w:val="18"/>
          <w:szCs w:val="18"/>
        </w:rPr>
        <w:t xml:space="preserve"> and</w:t>
      </w:r>
      <w:r w:rsidRPr="003E213A">
        <w:rPr>
          <w:sz w:val="18"/>
          <w:szCs w:val="18"/>
        </w:rPr>
        <w:t xml:space="preserve"> C. Kesselman, "The Grid: Blueprint for a New Computing Infrastructure", Morgan-Kaufman, pp. 2-48, 1999.</w:t>
      </w:r>
    </w:p>
    <w:p w:rsidR="00B14C97" w:rsidRPr="003E213A" w:rsidRDefault="00B14C97" w:rsidP="00751E45">
      <w:pPr>
        <w:pStyle w:val="references"/>
        <w:numPr>
          <w:ilvl w:val="0"/>
          <w:numId w:val="8"/>
        </w:numPr>
        <w:rPr>
          <w:sz w:val="18"/>
          <w:szCs w:val="18"/>
        </w:rPr>
      </w:pPr>
      <w:r w:rsidRPr="003E213A">
        <w:rPr>
          <w:sz w:val="18"/>
          <w:szCs w:val="18"/>
        </w:rPr>
        <w:t xml:space="preserve">I. Foster, "What is the Grid? A Three Point Checklist", GridToday, 2002.   </w:t>
      </w:r>
    </w:p>
    <w:p w:rsidR="00B14C97" w:rsidRPr="003E213A" w:rsidRDefault="00B14C97" w:rsidP="00751E45">
      <w:pPr>
        <w:pStyle w:val="references"/>
        <w:numPr>
          <w:ilvl w:val="0"/>
          <w:numId w:val="8"/>
        </w:numPr>
        <w:rPr>
          <w:sz w:val="18"/>
          <w:szCs w:val="18"/>
        </w:rPr>
      </w:pPr>
      <w:r w:rsidRPr="003E213A">
        <w:rPr>
          <w:sz w:val="18"/>
          <w:szCs w:val="18"/>
        </w:rPr>
        <w:t>A. Chakrabarti, "Grid Computing Security", Springer Berlin Heidelberg, pp. 77-114, 2007.</w:t>
      </w:r>
    </w:p>
    <w:p w:rsidR="00A50381" w:rsidRPr="003E213A" w:rsidRDefault="00B14C97" w:rsidP="00A50381">
      <w:pPr>
        <w:pStyle w:val="references"/>
        <w:numPr>
          <w:ilvl w:val="0"/>
          <w:numId w:val="8"/>
        </w:numPr>
        <w:rPr>
          <w:sz w:val="18"/>
          <w:szCs w:val="18"/>
        </w:rPr>
      </w:pPr>
      <w:r w:rsidRPr="003E213A">
        <w:rPr>
          <w:sz w:val="18"/>
          <w:szCs w:val="18"/>
        </w:rPr>
        <w:t xml:space="preserve"> I. Foster, C. Kesselman</w:t>
      </w:r>
      <w:r w:rsidR="00B4729D" w:rsidRPr="003E213A">
        <w:rPr>
          <w:sz w:val="18"/>
          <w:szCs w:val="18"/>
        </w:rPr>
        <w:t xml:space="preserve"> and</w:t>
      </w:r>
      <w:r w:rsidRPr="003E213A">
        <w:rPr>
          <w:sz w:val="18"/>
          <w:szCs w:val="18"/>
        </w:rPr>
        <w:t xml:space="preserve"> S. Tuecke, "The Anatomy of the Grid: Enabling Scalable Virtual Organization", International Journal of Supercomputer Applications, vol. 15, no. 2, 2001.</w:t>
      </w:r>
    </w:p>
    <w:p w:rsidR="00B14C97" w:rsidRPr="003E213A" w:rsidRDefault="00B14C97" w:rsidP="00751E45">
      <w:pPr>
        <w:pStyle w:val="references"/>
        <w:numPr>
          <w:ilvl w:val="0"/>
          <w:numId w:val="8"/>
        </w:numPr>
        <w:rPr>
          <w:sz w:val="18"/>
          <w:szCs w:val="18"/>
        </w:rPr>
      </w:pPr>
      <w:r w:rsidRPr="003E213A">
        <w:rPr>
          <w:sz w:val="18"/>
          <w:szCs w:val="18"/>
        </w:rPr>
        <w:t>X. Zhang, "Flexible Authorization with Decentralized Access Control Model for Grid Computing", 10th IEEE High Systems Engineering Symposium, 2007.</w:t>
      </w:r>
    </w:p>
    <w:p w:rsidR="00B14C97" w:rsidRPr="003E213A" w:rsidRDefault="00B14C97" w:rsidP="00751E45">
      <w:pPr>
        <w:pStyle w:val="references"/>
        <w:numPr>
          <w:ilvl w:val="0"/>
          <w:numId w:val="8"/>
        </w:numPr>
        <w:rPr>
          <w:sz w:val="18"/>
          <w:szCs w:val="18"/>
        </w:rPr>
      </w:pPr>
      <w:r w:rsidRPr="003E213A">
        <w:rPr>
          <w:sz w:val="18"/>
          <w:szCs w:val="18"/>
        </w:rPr>
        <w:t>R.S. Sandhu, E.J. Coyne, H.L. Feinstein</w:t>
      </w:r>
      <w:r w:rsidR="00B4729D" w:rsidRPr="003E213A">
        <w:rPr>
          <w:sz w:val="18"/>
          <w:szCs w:val="18"/>
        </w:rPr>
        <w:t xml:space="preserve"> and</w:t>
      </w:r>
      <w:r w:rsidRPr="003E213A">
        <w:rPr>
          <w:sz w:val="18"/>
          <w:szCs w:val="18"/>
        </w:rPr>
        <w:t xml:space="preserve"> C.E. Youman, "Role-based Access Control Models", IEEE Computer, vol. 29, no. 2, pp. 38-47, 1996.</w:t>
      </w:r>
    </w:p>
    <w:p w:rsidR="00B14C97" w:rsidRPr="003E213A" w:rsidRDefault="00B14C97" w:rsidP="00751E45">
      <w:pPr>
        <w:pStyle w:val="references"/>
        <w:numPr>
          <w:ilvl w:val="0"/>
          <w:numId w:val="8"/>
        </w:numPr>
        <w:rPr>
          <w:sz w:val="18"/>
          <w:szCs w:val="18"/>
        </w:rPr>
      </w:pPr>
      <w:r w:rsidRPr="003E213A">
        <w:rPr>
          <w:sz w:val="18"/>
          <w:szCs w:val="18"/>
        </w:rPr>
        <w:t>B. Bouwman, "Rights Management for Role-Based Access Control", 5th IEEE CCNC, 2008.</w:t>
      </w:r>
    </w:p>
    <w:p w:rsidR="00B14C97" w:rsidRPr="003E213A" w:rsidRDefault="00B14C97" w:rsidP="00751E45">
      <w:pPr>
        <w:pStyle w:val="references"/>
        <w:numPr>
          <w:ilvl w:val="0"/>
          <w:numId w:val="8"/>
        </w:numPr>
        <w:rPr>
          <w:sz w:val="18"/>
          <w:szCs w:val="18"/>
        </w:rPr>
      </w:pPr>
      <w:r w:rsidRPr="003E213A">
        <w:rPr>
          <w:sz w:val="18"/>
          <w:szCs w:val="18"/>
        </w:rPr>
        <w:t>D.W. Chadwick</w:t>
      </w:r>
      <w:r w:rsidR="00B4729D" w:rsidRPr="003E213A">
        <w:rPr>
          <w:sz w:val="18"/>
          <w:szCs w:val="18"/>
        </w:rPr>
        <w:t xml:space="preserve"> and</w:t>
      </w:r>
      <w:r w:rsidRPr="003E213A">
        <w:rPr>
          <w:sz w:val="18"/>
          <w:szCs w:val="18"/>
        </w:rPr>
        <w:t xml:space="preserve"> A. Otenko, "RBAC Policies in XML for X.509 Based Privilege Management", Proceeding of the 17th International Conference on Information Security, 2002.</w:t>
      </w:r>
    </w:p>
    <w:p w:rsidR="00B14C97" w:rsidRPr="003E213A" w:rsidRDefault="00B14C97" w:rsidP="00751E45">
      <w:pPr>
        <w:pStyle w:val="references"/>
        <w:numPr>
          <w:ilvl w:val="0"/>
          <w:numId w:val="8"/>
        </w:numPr>
        <w:rPr>
          <w:sz w:val="18"/>
          <w:szCs w:val="18"/>
        </w:rPr>
      </w:pPr>
      <w:r w:rsidRPr="003E213A">
        <w:rPr>
          <w:sz w:val="18"/>
          <w:szCs w:val="18"/>
        </w:rPr>
        <w:t>L. Pearlman, V. Welch, I. Foster, C. Kesselman</w:t>
      </w:r>
      <w:r w:rsidR="00B4729D" w:rsidRPr="003E213A">
        <w:rPr>
          <w:sz w:val="18"/>
          <w:szCs w:val="18"/>
        </w:rPr>
        <w:t xml:space="preserve"> and</w:t>
      </w:r>
      <w:r w:rsidRPr="003E213A">
        <w:rPr>
          <w:sz w:val="18"/>
          <w:szCs w:val="18"/>
        </w:rPr>
        <w:t xml:space="preserve"> S. Tuecke, "A Community Authorization Service for Group Collaboration", Proceedings of the IEEE 3rd International Workshop on Policies for Distributed Systems and Networks, Monterey (CA), pp 50-59, 2002.</w:t>
      </w:r>
    </w:p>
    <w:p w:rsidR="00B14C97" w:rsidRPr="003E213A" w:rsidRDefault="00B14C97" w:rsidP="00751E45">
      <w:pPr>
        <w:pStyle w:val="references"/>
        <w:numPr>
          <w:ilvl w:val="0"/>
          <w:numId w:val="8"/>
        </w:numPr>
        <w:rPr>
          <w:sz w:val="18"/>
          <w:szCs w:val="18"/>
        </w:rPr>
      </w:pPr>
      <w:r w:rsidRPr="003E213A">
        <w:rPr>
          <w:sz w:val="18"/>
          <w:szCs w:val="18"/>
        </w:rPr>
        <w:t>R. Alfieri, R. Cecchini, V. Ciaschini, L. dell’Agnello, A. Frohner, A. Gianoli, K. Lorentey</w:t>
      </w:r>
      <w:r w:rsidR="00B4729D" w:rsidRPr="003E213A">
        <w:rPr>
          <w:sz w:val="18"/>
          <w:szCs w:val="18"/>
        </w:rPr>
        <w:t xml:space="preserve"> and</w:t>
      </w:r>
      <w:r w:rsidRPr="003E213A">
        <w:rPr>
          <w:sz w:val="18"/>
          <w:szCs w:val="18"/>
        </w:rPr>
        <w:t xml:space="preserve"> F. Spataro, "VOMS, an Authorization System for Virtual </w:t>
      </w:r>
      <w:r w:rsidRPr="003E213A">
        <w:rPr>
          <w:sz w:val="18"/>
          <w:szCs w:val="18"/>
        </w:rPr>
        <w:lastRenderedPageBreak/>
        <w:t>Organizations", 1st European Across Grids Conference, Santiago De Compostella (Spain), 2003.</w:t>
      </w:r>
    </w:p>
    <w:p w:rsidR="00B14C97" w:rsidRPr="003E213A" w:rsidRDefault="00B14C97" w:rsidP="00751E45">
      <w:pPr>
        <w:pStyle w:val="references"/>
        <w:numPr>
          <w:ilvl w:val="0"/>
          <w:numId w:val="8"/>
        </w:numPr>
        <w:rPr>
          <w:sz w:val="18"/>
          <w:szCs w:val="18"/>
        </w:rPr>
      </w:pPr>
      <w:r w:rsidRPr="003E213A">
        <w:rPr>
          <w:sz w:val="18"/>
          <w:szCs w:val="18"/>
        </w:rPr>
        <w:t>D. Chadwick</w:t>
      </w:r>
      <w:r w:rsidR="00B4729D" w:rsidRPr="003E213A">
        <w:rPr>
          <w:sz w:val="18"/>
          <w:szCs w:val="18"/>
        </w:rPr>
        <w:t xml:space="preserve"> and </w:t>
      </w:r>
      <w:r w:rsidRPr="003E213A">
        <w:rPr>
          <w:sz w:val="18"/>
          <w:szCs w:val="18"/>
        </w:rPr>
        <w:t>S. Otenko, "A Comparison of the Akenti and PERMIS Authorization Infrastructures in Ensuring Security in IT Infrastructures", Proceedings of the ITI First International Conference on Information and Communications Technology, 2003.</w:t>
      </w:r>
    </w:p>
    <w:p w:rsidR="00B14C97" w:rsidRPr="003E213A" w:rsidRDefault="00AC2B84" w:rsidP="00751E45">
      <w:pPr>
        <w:pStyle w:val="references"/>
        <w:numPr>
          <w:ilvl w:val="0"/>
          <w:numId w:val="8"/>
        </w:numPr>
        <w:rPr>
          <w:sz w:val="18"/>
          <w:szCs w:val="18"/>
        </w:rPr>
      </w:pPr>
      <w:r>
        <w:rPr>
          <w:sz w:val="18"/>
          <w:szCs w:val="18"/>
        </w:rPr>
        <w:pict>
          <v:group id="_x0000_s10535" style="position:absolute;left:0;text-align:left;margin-left:9.5pt;margin-top:-446.55pt;width:243pt;height:175.15pt;z-index:252226560" coordorigin="2590,3157" coordsize="4860,3503">
            <v:shape id="_x0000_s10516" type="#_x0000_t202" style="position:absolute;left:2743;top:5910;width:4554;height:750;mso-position-horizontal-relative:margin" o:regroupid="146" filled="f" stroked="f">
              <v:textbox style="mso-next-textbox:#_x0000_s10516">
                <w:txbxContent>
                  <w:p w:rsidR="00785BAB" w:rsidRPr="00E3725D" w:rsidRDefault="00785BAB" w:rsidP="00785BAB">
                    <w:pPr>
                      <w:pStyle w:val="figurecaption"/>
                      <w:rPr>
                        <w:b/>
                        <w:bCs/>
                        <w:sz w:val="18"/>
                        <w:szCs w:val="18"/>
                      </w:rPr>
                    </w:pPr>
                    <w:r w:rsidRPr="00E3725D">
                      <w:rPr>
                        <w:b/>
                        <w:bCs/>
                        <w:sz w:val="18"/>
                        <w:szCs w:val="18"/>
                      </w:rPr>
                      <w:t>Average response time of 2L-RBACG towards one-level and two-level authorization systems</w:t>
                    </w:r>
                  </w:p>
                  <w:p w:rsidR="00785BAB" w:rsidRDefault="00785BAB" w:rsidP="00785BAB">
                    <w:pPr>
                      <w:pStyle w:val="figurecaption"/>
                    </w:pPr>
                    <w:r w:rsidRPr="00544AD0">
                      <w:rPr>
                        <w:b/>
                        <w:bCs/>
                        <w:sz w:val="18"/>
                        <w:szCs w:val="18"/>
                      </w:rPr>
                      <w:t xml:space="preserve">  </w:t>
                    </w:r>
                  </w:p>
                  <w:p w:rsidR="00A50381" w:rsidRPr="00785BAB" w:rsidRDefault="00A50381" w:rsidP="00785BAB"/>
                </w:txbxContent>
              </v:textbox>
            </v:shape>
            <v:rect id="_x0000_s10467" style="position:absolute;left:2590;top:3157;width:4860;height:2828;mso-position-horizontal-relative:margin" o:regroupid="146" filled="f" stroked="f">
              <v:textbox style="mso-next-textbox:#_x0000_s10467">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06"/>
                    </w:tblGrid>
                    <w:tr w:rsidR="00730F56" w:rsidTr="007B530D">
                      <w:tc>
                        <w:tcPr>
                          <w:tcW w:w="4272" w:type="dxa"/>
                        </w:tcPr>
                        <w:p w:rsidR="00730F56" w:rsidRDefault="00730F56">
                          <w:r w:rsidRPr="007B530D">
                            <w:rPr>
                              <w:noProof/>
                            </w:rPr>
                            <w:drawing>
                              <wp:inline distT="0" distB="0" distL="0" distR="0">
                                <wp:extent cx="2880000" cy="1710055"/>
                                <wp:effectExtent l="19050" t="0" r="15600" b="4445"/>
                                <wp:docPr id="45"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rsidR="00730F56" w:rsidRDefault="00730F56" w:rsidP="00730F56"/>
                </w:txbxContent>
              </v:textbox>
            </v:rect>
            <w10:wrap type="topAndBottom"/>
          </v:group>
        </w:pict>
      </w:r>
      <w:r w:rsidR="00B14C97" w:rsidRPr="003E213A">
        <w:rPr>
          <w:sz w:val="18"/>
          <w:szCs w:val="18"/>
        </w:rPr>
        <w:t>M.R. Thompson, A. Essiari, K. Keahey, V. Welch, S. Lang</w:t>
      </w:r>
      <w:r w:rsidR="00B4729D" w:rsidRPr="003E213A">
        <w:rPr>
          <w:sz w:val="18"/>
          <w:szCs w:val="18"/>
        </w:rPr>
        <w:t xml:space="preserve"> and</w:t>
      </w:r>
      <w:r w:rsidR="00B14C97" w:rsidRPr="003E213A">
        <w:rPr>
          <w:sz w:val="18"/>
          <w:szCs w:val="18"/>
        </w:rPr>
        <w:t xml:space="preserve"> B. Liu, "Fine-Grained Authorization for Job and Resource Management Using Akenti and the Globus Toolkit®", Lawrence Berkeley National Laboratory, Paper LBNL-52976, 2003.</w:t>
      </w:r>
    </w:p>
    <w:p w:rsidR="00B14C97" w:rsidRPr="003E213A" w:rsidRDefault="00B14C97" w:rsidP="00751E45">
      <w:pPr>
        <w:pStyle w:val="references"/>
        <w:numPr>
          <w:ilvl w:val="0"/>
          <w:numId w:val="8"/>
        </w:numPr>
        <w:rPr>
          <w:sz w:val="18"/>
          <w:szCs w:val="18"/>
        </w:rPr>
      </w:pPr>
      <w:r w:rsidRPr="003E213A">
        <w:rPr>
          <w:sz w:val="18"/>
          <w:szCs w:val="18"/>
        </w:rPr>
        <w:t>D. Chadwick</w:t>
      </w:r>
      <w:r w:rsidR="00B4729D" w:rsidRPr="003E213A">
        <w:rPr>
          <w:sz w:val="18"/>
          <w:szCs w:val="18"/>
        </w:rPr>
        <w:t xml:space="preserve"> and</w:t>
      </w:r>
      <w:r w:rsidRPr="003E213A">
        <w:rPr>
          <w:sz w:val="18"/>
          <w:szCs w:val="18"/>
        </w:rPr>
        <w:t xml:space="preserve"> O. Otenko, "The PERMIS X.509 Role Based Privilege Management Infrastructure", ACM SACMAT, Lake Tahoe (CA), pp. 135-140, 2002.</w:t>
      </w:r>
    </w:p>
    <w:p w:rsidR="00B14C97" w:rsidRPr="003E213A" w:rsidRDefault="00B14C97" w:rsidP="00751E45">
      <w:pPr>
        <w:pStyle w:val="references"/>
        <w:numPr>
          <w:ilvl w:val="0"/>
          <w:numId w:val="8"/>
        </w:numPr>
        <w:rPr>
          <w:sz w:val="18"/>
          <w:szCs w:val="18"/>
        </w:rPr>
      </w:pPr>
      <w:r w:rsidRPr="003E213A">
        <w:rPr>
          <w:sz w:val="18"/>
          <w:szCs w:val="18"/>
        </w:rPr>
        <w:t>R. Alfieri, R. Cecchini, V. Ciaschini, L. dell’Agnello, A. Gianoli</w:t>
      </w:r>
      <w:r w:rsidR="00BE164B" w:rsidRPr="003E213A">
        <w:rPr>
          <w:sz w:val="18"/>
          <w:szCs w:val="18"/>
        </w:rPr>
        <w:t xml:space="preserve"> and</w:t>
      </w:r>
      <w:r w:rsidRPr="003E213A">
        <w:rPr>
          <w:sz w:val="18"/>
          <w:szCs w:val="18"/>
        </w:rPr>
        <w:t xml:space="preserve"> F. Spataro, "Managing Dynamic User Communities in a Grid of Autonomous Resources", Computing in High Energy and</w:t>
      </w:r>
      <w:r w:rsidR="00BE164B" w:rsidRPr="003E213A">
        <w:rPr>
          <w:sz w:val="18"/>
          <w:szCs w:val="18"/>
        </w:rPr>
        <w:t xml:space="preserve"> </w:t>
      </w:r>
      <w:r w:rsidRPr="003E213A">
        <w:rPr>
          <w:sz w:val="18"/>
          <w:szCs w:val="18"/>
        </w:rPr>
        <w:t>Nuclear Physics, La Jolla, California, 2003.</w:t>
      </w:r>
    </w:p>
    <w:p w:rsidR="00B14C97" w:rsidRPr="003E213A" w:rsidRDefault="00B14C97" w:rsidP="00751E45">
      <w:pPr>
        <w:pStyle w:val="references"/>
        <w:numPr>
          <w:ilvl w:val="0"/>
          <w:numId w:val="8"/>
        </w:numPr>
        <w:rPr>
          <w:sz w:val="18"/>
          <w:szCs w:val="18"/>
        </w:rPr>
      </w:pPr>
      <w:r w:rsidRPr="003E213A">
        <w:rPr>
          <w:sz w:val="18"/>
          <w:szCs w:val="18"/>
        </w:rPr>
        <w:t>V. Welch, F. Siebenlist, I. Foster, J. Bresnahan, K. Czajkowski, J. Gawor, C. Kesselman, S. Meder, L. Pearlman</w:t>
      </w:r>
      <w:r w:rsidR="00BE164B" w:rsidRPr="003E213A">
        <w:rPr>
          <w:sz w:val="18"/>
          <w:szCs w:val="18"/>
        </w:rPr>
        <w:t xml:space="preserve"> and</w:t>
      </w:r>
      <w:r w:rsidRPr="003E213A">
        <w:rPr>
          <w:sz w:val="18"/>
          <w:szCs w:val="18"/>
        </w:rPr>
        <w:t xml:space="preserve"> S. Tuecke, "Security for Grid Services", Proceedings of the 12th IEEE International Symposium on High Performance Distributed Computing, 2003.</w:t>
      </w:r>
    </w:p>
    <w:p w:rsidR="00B14C97" w:rsidRPr="003E213A" w:rsidRDefault="00B14C97" w:rsidP="00751E45">
      <w:pPr>
        <w:numPr>
          <w:ilvl w:val="0"/>
          <w:numId w:val="8"/>
        </w:numPr>
        <w:spacing w:after="50"/>
        <w:jc w:val="both"/>
        <w:rPr>
          <w:sz w:val="18"/>
          <w:szCs w:val="18"/>
        </w:rPr>
      </w:pPr>
      <w:r w:rsidRPr="003E213A">
        <w:rPr>
          <w:sz w:val="18"/>
          <w:szCs w:val="18"/>
        </w:rPr>
        <w:t>D.A. Haidar, N. CuppensBoulahia, F. Cuppens</w:t>
      </w:r>
      <w:r w:rsidR="00BE164B" w:rsidRPr="003E213A">
        <w:rPr>
          <w:sz w:val="18"/>
          <w:szCs w:val="18"/>
        </w:rPr>
        <w:t xml:space="preserve"> and</w:t>
      </w:r>
      <w:r w:rsidRPr="003E213A">
        <w:rPr>
          <w:sz w:val="18"/>
          <w:szCs w:val="18"/>
        </w:rPr>
        <w:t xml:space="preserve"> H. Debar, "An Extended RBAC Profile of XACML", Proceeding of the 3</w:t>
      </w:r>
      <w:r w:rsidRPr="003E213A">
        <w:rPr>
          <w:sz w:val="18"/>
          <w:szCs w:val="18"/>
          <w:vertAlign w:val="superscript"/>
        </w:rPr>
        <w:t>rd</w:t>
      </w:r>
      <w:r w:rsidRPr="003E213A">
        <w:rPr>
          <w:sz w:val="18"/>
          <w:szCs w:val="18"/>
        </w:rPr>
        <w:t xml:space="preserve"> ACM workshop on Secure Web Services, Workshop On Secure Web Services, pp. 13-22, 2006.</w:t>
      </w:r>
    </w:p>
    <w:p w:rsidR="00B14C97" w:rsidRPr="003E213A" w:rsidRDefault="00B14C97" w:rsidP="00751E45">
      <w:pPr>
        <w:numPr>
          <w:ilvl w:val="0"/>
          <w:numId w:val="8"/>
        </w:numPr>
        <w:spacing w:after="50"/>
        <w:jc w:val="both"/>
        <w:rPr>
          <w:sz w:val="18"/>
          <w:szCs w:val="18"/>
        </w:rPr>
      </w:pPr>
      <w:r w:rsidRPr="003E213A">
        <w:rPr>
          <w:sz w:val="18"/>
          <w:szCs w:val="18"/>
        </w:rPr>
        <w:t>Y. Deng, X. Guo</w:t>
      </w:r>
      <w:r w:rsidR="00BE164B" w:rsidRPr="003E213A">
        <w:rPr>
          <w:sz w:val="18"/>
          <w:szCs w:val="18"/>
        </w:rPr>
        <w:t xml:space="preserve"> and</w:t>
      </w:r>
      <w:r w:rsidRPr="003E213A">
        <w:rPr>
          <w:sz w:val="18"/>
          <w:szCs w:val="18"/>
        </w:rPr>
        <w:t xml:space="preserve"> X. Niu, "A New Design Scheme of Role-Based Access Control Based on PKI", Proceeding of the First IEEE International Conference on Innovative Computing, Information and Control, ICICIC, vol. 3, pp. 669-672</w:t>
      </w:r>
      <w:r w:rsidR="003E213A" w:rsidRPr="003E213A">
        <w:rPr>
          <w:sz w:val="18"/>
          <w:szCs w:val="18"/>
        </w:rPr>
        <w:t>, 2006</w:t>
      </w:r>
      <w:r w:rsidRPr="003E213A">
        <w:rPr>
          <w:sz w:val="18"/>
          <w:szCs w:val="18"/>
        </w:rPr>
        <w:t xml:space="preserve">. </w:t>
      </w:r>
    </w:p>
    <w:p w:rsidR="00B14C97" w:rsidRPr="003E213A" w:rsidRDefault="00B14C97" w:rsidP="00751E45">
      <w:pPr>
        <w:numPr>
          <w:ilvl w:val="0"/>
          <w:numId w:val="8"/>
        </w:numPr>
        <w:spacing w:after="50"/>
        <w:jc w:val="both"/>
        <w:rPr>
          <w:sz w:val="18"/>
          <w:szCs w:val="18"/>
        </w:rPr>
      </w:pPr>
      <w:r w:rsidRPr="003E213A">
        <w:rPr>
          <w:sz w:val="18"/>
          <w:szCs w:val="18"/>
        </w:rPr>
        <w:t>M. Lorch</w:t>
      </w:r>
      <w:r w:rsidR="00BE164B" w:rsidRPr="003E213A">
        <w:rPr>
          <w:sz w:val="18"/>
          <w:szCs w:val="18"/>
        </w:rPr>
        <w:t xml:space="preserve"> and</w:t>
      </w:r>
      <w:r w:rsidRPr="003E213A">
        <w:rPr>
          <w:sz w:val="18"/>
          <w:szCs w:val="18"/>
        </w:rPr>
        <w:t xml:space="preserve"> D. Kafura, "The PRIMA Grid Authorization System", International Journal of Grid Computing, vol. 2, no. 3, pp. 279-298, 2004. </w:t>
      </w:r>
    </w:p>
    <w:p w:rsidR="00B14C97" w:rsidRPr="003E213A" w:rsidRDefault="00B14C97" w:rsidP="00751E45">
      <w:pPr>
        <w:numPr>
          <w:ilvl w:val="0"/>
          <w:numId w:val="8"/>
        </w:numPr>
        <w:spacing w:after="50"/>
        <w:jc w:val="both"/>
        <w:rPr>
          <w:sz w:val="18"/>
          <w:szCs w:val="18"/>
        </w:rPr>
      </w:pPr>
      <w:r w:rsidRPr="003E213A">
        <w:rPr>
          <w:sz w:val="18"/>
          <w:szCs w:val="18"/>
        </w:rPr>
        <w:t>S. Fugkeaw, P. Manppanpanich</w:t>
      </w:r>
      <w:r w:rsidR="00BE164B" w:rsidRPr="003E213A">
        <w:rPr>
          <w:sz w:val="18"/>
          <w:szCs w:val="18"/>
        </w:rPr>
        <w:t xml:space="preserve"> and</w:t>
      </w:r>
      <w:r w:rsidRPr="003E213A">
        <w:rPr>
          <w:sz w:val="18"/>
          <w:szCs w:val="18"/>
        </w:rPr>
        <w:t xml:space="preserve"> S. Juntapremjitt, "Exploiting X.509 Certificate and Multi-Agent System Architecture for Role-based Access Control and Authentication Management", Proceedings of 7</w:t>
      </w:r>
      <w:r w:rsidRPr="003E213A">
        <w:rPr>
          <w:sz w:val="18"/>
          <w:szCs w:val="18"/>
          <w:vertAlign w:val="superscript"/>
        </w:rPr>
        <w:t>th</w:t>
      </w:r>
      <w:r w:rsidRPr="003E213A">
        <w:rPr>
          <w:sz w:val="18"/>
          <w:szCs w:val="18"/>
        </w:rPr>
        <w:t xml:space="preserve"> IEEE International Conference on Computer and Information Technology, 2007.</w:t>
      </w:r>
    </w:p>
    <w:p w:rsidR="00B14C97" w:rsidRPr="003E213A" w:rsidRDefault="00B14C97" w:rsidP="00751E45">
      <w:pPr>
        <w:numPr>
          <w:ilvl w:val="0"/>
          <w:numId w:val="8"/>
        </w:numPr>
        <w:spacing w:after="50"/>
        <w:jc w:val="both"/>
        <w:rPr>
          <w:sz w:val="18"/>
          <w:szCs w:val="18"/>
        </w:rPr>
      </w:pPr>
      <w:r w:rsidRPr="003E213A">
        <w:rPr>
          <w:sz w:val="18"/>
          <w:szCs w:val="18"/>
        </w:rPr>
        <w:t>D. Zou, L.T. Yang, W. Qiang, X. Chen</w:t>
      </w:r>
      <w:r w:rsidR="00BE164B" w:rsidRPr="003E213A">
        <w:rPr>
          <w:sz w:val="18"/>
          <w:szCs w:val="18"/>
        </w:rPr>
        <w:t xml:space="preserve"> and</w:t>
      </w:r>
      <w:r w:rsidRPr="003E213A">
        <w:rPr>
          <w:sz w:val="18"/>
          <w:szCs w:val="18"/>
        </w:rPr>
        <w:t xml:space="preserve"> Z. Han, "An Authentication and Access Control Framework for Group Communication Systems in Grid Environment", Proceeding of 2</w:t>
      </w:r>
      <w:r w:rsidRPr="003E213A">
        <w:rPr>
          <w:sz w:val="18"/>
          <w:szCs w:val="18"/>
          <w:vertAlign w:val="superscript"/>
        </w:rPr>
        <w:t>1st</w:t>
      </w:r>
      <w:r w:rsidRPr="003E213A">
        <w:rPr>
          <w:sz w:val="18"/>
          <w:szCs w:val="18"/>
        </w:rPr>
        <w:t xml:space="preserve"> IEEE International Conference on Advanced Networking and Applications, 2007.</w:t>
      </w:r>
    </w:p>
    <w:p w:rsidR="00B14C97" w:rsidRPr="003E213A" w:rsidRDefault="00B14C97" w:rsidP="00751E45">
      <w:pPr>
        <w:numPr>
          <w:ilvl w:val="0"/>
          <w:numId w:val="8"/>
        </w:numPr>
        <w:spacing w:after="50"/>
        <w:jc w:val="both"/>
        <w:rPr>
          <w:sz w:val="18"/>
          <w:szCs w:val="18"/>
        </w:rPr>
      </w:pPr>
      <w:r w:rsidRPr="003E213A">
        <w:rPr>
          <w:sz w:val="18"/>
          <w:szCs w:val="18"/>
        </w:rPr>
        <w:t>H. Jin, W. Qiang, X. Shi</w:t>
      </w:r>
      <w:r w:rsidR="00BE164B" w:rsidRPr="003E213A">
        <w:rPr>
          <w:sz w:val="18"/>
          <w:szCs w:val="18"/>
        </w:rPr>
        <w:t xml:space="preserve"> and</w:t>
      </w:r>
      <w:r w:rsidRPr="003E213A">
        <w:rPr>
          <w:sz w:val="18"/>
          <w:szCs w:val="18"/>
        </w:rPr>
        <w:t xml:space="preserve"> D. Zou, "RB-GACA: a RBAC based Grid Access Control Architecture", International Journal of Grid and Utility Computing, vol. 1, no. 1, pp. 61-70, 2005.</w:t>
      </w:r>
    </w:p>
    <w:p w:rsidR="00B14C97" w:rsidRPr="00942EBA" w:rsidRDefault="00B14C97" w:rsidP="00751E45">
      <w:pPr>
        <w:numPr>
          <w:ilvl w:val="0"/>
          <w:numId w:val="8"/>
        </w:numPr>
        <w:spacing w:after="50"/>
        <w:jc w:val="both"/>
        <w:rPr>
          <w:sz w:val="16"/>
          <w:szCs w:val="16"/>
          <w:rtl/>
        </w:rPr>
      </w:pPr>
      <w:r w:rsidRPr="003E213A">
        <w:rPr>
          <w:sz w:val="18"/>
          <w:szCs w:val="18"/>
        </w:rPr>
        <w:t>A.L. Pereira, "Role-Based Access Control for the Open Grid Services Architecture - Data Access and Integration (OGSA-DAI)", A dissertation submitted in partial fulfillment of the requirements for the degree of Doctor of Philosophy, 2007.</w:t>
      </w:r>
      <w:r w:rsidRPr="00942EBA">
        <w:rPr>
          <w:sz w:val="16"/>
          <w:szCs w:val="16"/>
        </w:rPr>
        <w:t xml:space="preserve"> </w:t>
      </w:r>
    </w:p>
    <w:sectPr w:rsidR="00B14C97" w:rsidRPr="00942EBA" w:rsidSect="00C30A13">
      <w:type w:val="continuous"/>
      <w:pgSz w:w="12240" w:h="15840"/>
      <w:pgMar w:top="1440" w:right="1080" w:bottom="1440" w:left="108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06A8" w:rsidRDefault="00C406A8" w:rsidP="007F2781">
      <w:r>
        <w:separator/>
      </w:r>
    </w:p>
  </w:endnote>
  <w:endnote w:type="continuationSeparator" w:id="1">
    <w:p w:rsidR="00C406A8" w:rsidRDefault="00C406A8" w:rsidP="007F27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06A8" w:rsidRDefault="00C406A8" w:rsidP="007F2781">
      <w:r>
        <w:separator/>
      </w:r>
    </w:p>
  </w:footnote>
  <w:footnote w:type="continuationSeparator" w:id="1">
    <w:p w:rsidR="00C406A8" w:rsidRDefault="00C406A8" w:rsidP="007F27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CA053E"/>
    <w:multiLevelType w:val="hybridMultilevel"/>
    <w:tmpl w:val="82125054"/>
    <w:lvl w:ilvl="0" w:tplc="5E52E0C4">
      <w:start w:val="1"/>
      <w:numFmt w:val="decimal"/>
      <w:lvlText w:val="شكل 3-%1. "/>
      <w:lvlJc w:val="left"/>
      <w:pPr>
        <w:ind w:left="1008" w:hanging="360"/>
      </w:pPr>
      <w:rPr>
        <w:rFonts w:ascii="Times New Roman" w:hAnsi="Times New Roman" w:cs="B Nazanin" w:hint="default"/>
        <w:b/>
        <w:bCs/>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8D228C"/>
    <w:multiLevelType w:val="hybridMultilevel"/>
    <w:tmpl w:val="29C02E56"/>
    <w:lvl w:ilvl="0" w:tplc="0409000F">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nsid w:val="4189603E"/>
    <w:multiLevelType w:val="multilevel"/>
    <w:tmpl w:val="6C985E4A"/>
    <w:lvl w:ilvl="0">
      <w:start w:val="1"/>
      <w:numFmt w:val="upperRoman"/>
      <w:lvlText w:val="%1."/>
      <w:lvlJc w:val="right"/>
      <w:pPr>
        <w:tabs>
          <w:tab w:val="num" w:pos="576"/>
        </w:tabs>
        <w:ind w:firstLine="216"/>
      </w:pPr>
      <w:rPr>
        <w:rFonts w:hint="default"/>
        <w:caps w:val="0"/>
        <w:strike w:val="0"/>
        <w:dstrike w:val="0"/>
        <w:outline w:val="0"/>
        <w:shadow w:val="0"/>
        <w:emboss w:val="0"/>
        <w:imprint w:val="0"/>
        <w:vanish w:val="0"/>
        <w:color w:val="auto"/>
        <w:sz w:val="20"/>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nsid w:val="52CA544A"/>
    <w:multiLevelType w:val="singleLevel"/>
    <w:tmpl w:val="AED6D67E"/>
    <w:lvl w:ilvl="0">
      <w:start w:val="1"/>
      <w:numFmt w:val="decimal"/>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4">
    <w:nsid w:val="675562BC"/>
    <w:multiLevelType w:val="hybridMultilevel"/>
    <w:tmpl w:val="430C8364"/>
    <w:lvl w:ilvl="0" w:tplc="7DDE1F1C">
      <w:start w:val="4"/>
      <w:numFmt w:val="upperRoman"/>
      <w:lvlText w:val="%1."/>
      <w:lvlJc w:val="right"/>
      <w:pPr>
        <w:ind w:left="644" w:hanging="360"/>
      </w:pPr>
      <w:rPr>
        <w:rFonts w:hint="default"/>
      </w:rPr>
    </w:lvl>
    <w:lvl w:ilvl="1" w:tplc="04090015">
      <w:start w:val="1"/>
      <w:numFmt w:val="upp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5">
    <w:nsid w:val="6C402C58"/>
    <w:multiLevelType w:val="hybridMultilevel"/>
    <w:tmpl w:val="7564D8A6"/>
    <w:lvl w:ilvl="0" w:tplc="2D1035F6">
      <w:start w:val="1"/>
      <w:numFmt w:val="decimal"/>
      <w:pStyle w:val="figurecaption"/>
      <w:lvlText w:val="Figure %1. "/>
      <w:lvlJc w:val="left"/>
      <w:pPr>
        <w:tabs>
          <w:tab w:val="num" w:pos="720"/>
        </w:tabs>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kern w:val="0"/>
        <w:position w:val="0"/>
        <w:sz w:val="18"/>
        <w:u w:val="none"/>
        <w:vertAlign w:val="baseline"/>
        <w:em w:val="no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702B6C14"/>
    <w:multiLevelType w:val="hybridMultilevel"/>
    <w:tmpl w:val="7088967A"/>
    <w:lvl w:ilvl="0" w:tplc="CB367A02">
      <w:start w:val="1"/>
      <w:numFmt w:val="upperRoman"/>
      <w:lvlText w:val="%1."/>
      <w:lvlJc w:val="right"/>
      <w:pPr>
        <w:ind w:left="936" w:hanging="360"/>
      </w:pPr>
    </w:lvl>
    <w:lvl w:ilvl="1" w:tplc="74E8518A">
      <w:start w:val="1"/>
      <w:numFmt w:val="upperLetter"/>
      <w:lvlText w:val="%2."/>
      <w:lvlJc w:val="left"/>
      <w:pPr>
        <w:ind w:left="1656"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7">
    <w:nsid w:val="7C521790"/>
    <w:multiLevelType w:val="hybridMultilevel"/>
    <w:tmpl w:val="556EC250"/>
    <w:lvl w:ilvl="0" w:tplc="34422738">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5"/>
  </w:num>
  <w:num w:numId="5">
    <w:abstractNumId w:val="4"/>
  </w:num>
  <w:num w:numId="6">
    <w:abstractNumId w:val="6"/>
    <w:lvlOverride w:ilvl="0">
      <w:lvl w:ilvl="0" w:tplc="CB367A02">
        <w:start w:val="1"/>
        <w:numFmt w:val="upperRoman"/>
        <w:lvlText w:val="%1."/>
        <w:lvlJc w:val="right"/>
        <w:pPr>
          <w:ind w:left="756" w:hanging="180"/>
        </w:pPr>
        <w:rPr>
          <w:b w:val="0"/>
          <w:bCs/>
        </w:rPr>
      </w:lvl>
    </w:lvlOverride>
    <w:lvlOverride w:ilvl="1">
      <w:lvl w:ilvl="1" w:tplc="74E8518A" w:tentative="1">
        <w:start w:val="1"/>
        <w:numFmt w:val="lowerLetter"/>
        <w:lvlText w:val="%2."/>
        <w:lvlJc w:val="left"/>
        <w:pPr>
          <w:ind w:left="1476" w:hanging="360"/>
        </w:pPr>
      </w:lvl>
    </w:lvlOverride>
    <w:lvlOverride w:ilvl="2">
      <w:lvl w:ilvl="2" w:tplc="0409001B" w:tentative="1">
        <w:start w:val="1"/>
        <w:numFmt w:val="lowerRoman"/>
        <w:lvlText w:val="%3."/>
        <w:lvlJc w:val="right"/>
        <w:pPr>
          <w:ind w:left="2196" w:hanging="180"/>
        </w:pPr>
      </w:lvl>
    </w:lvlOverride>
    <w:lvlOverride w:ilvl="3">
      <w:lvl w:ilvl="3" w:tplc="0409000F" w:tentative="1">
        <w:start w:val="1"/>
        <w:numFmt w:val="decimal"/>
        <w:lvlText w:val="%4."/>
        <w:lvlJc w:val="left"/>
        <w:pPr>
          <w:ind w:left="2916" w:hanging="360"/>
        </w:pPr>
      </w:lvl>
    </w:lvlOverride>
    <w:lvlOverride w:ilvl="4">
      <w:lvl w:ilvl="4" w:tplc="04090019" w:tentative="1">
        <w:start w:val="1"/>
        <w:numFmt w:val="lowerLetter"/>
        <w:lvlText w:val="%5."/>
        <w:lvlJc w:val="left"/>
        <w:pPr>
          <w:ind w:left="3636" w:hanging="360"/>
        </w:pPr>
      </w:lvl>
    </w:lvlOverride>
    <w:lvlOverride w:ilvl="5">
      <w:lvl w:ilvl="5" w:tplc="0409001B" w:tentative="1">
        <w:start w:val="1"/>
        <w:numFmt w:val="lowerRoman"/>
        <w:lvlText w:val="%6."/>
        <w:lvlJc w:val="right"/>
        <w:pPr>
          <w:ind w:left="4356" w:hanging="180"/>
        </w:pPr>
      </w:lvl>
    </w:lvlOverride>
    <w:lvlOverride w:ilvl="6">
      <w:lvl w:ilvl="6" w:tplc="0409000F" w:tentative="1">
        <w:start w:val="1"/>
        <w:numFmt w:val="decimal"/>
        <w:lvlText w:val="%7."/>
        <w:lvlJc w:val="left"/>
        <w:pPr>
          <w:ind w:left="5076" w:hanging="360"/>
        </w:pPr>
      </w:lvl>
    </w:lvlOverride>
    <w:lvlOverride w:ilvl="7">
      <w:lvl w:ilvl="7" w:tplc="04090019" w:tentative="1">
        <w:start w:val="1"/>
        <w:numFmt w:val="lowerLetter"/>
        <w:lvlText w:val="%8."/>
        <w:lvlJc w:val="left"/>
        <w:pPr>
          <w:ind w:left="5796" w:hanging="360"/>
        </w:pPr>
      </w:lvl>
    </w:lvlOverride>
    <w:lvlOverride w:ilvl="8">
      <w:lvl w:ilvl="8" w:tplc="0409001B" w:tentative="1">
        <w:start w:val="1"/>
        <w:numFmt w:val="lowerRoman"/>
        <w:lvlText w:val="%9."/>
        <w:lvlJc w:val="right"/>
        <w:pPr>
          <w:ind w:left="6516" w:hanging="180"/>
        </w:pPr>
      </w:lvl>
    </w:lvlOverride>
  </w:num>
  <w:num w:numId="7">
    <w:abstractNumId w:val="3"/>
  </w:num>
  <w:num w:numId="8">
    <w:abstractNumId w:val="7"/>
  </w:num>
  <w:num w:numId="9">
    <w:abstractNumId w:val="0"/>
  </w:num>
  <w:num w:numId="10">
    <w:abstractNumId w:val="5"/>
  </w:num>
  <w:num w:numId="11">
    <w:abstractNumId w:val="5"/>
  </w:num>
  <w:num w:numId="12">
    <w:abstractNumId w:val="5"/>
  </w:num>
  <w:num w:numId="13">
    <w:abstractNumId w:val="5"/>
  </w:num>
  <w:num w:numId="14">
    <w:abstractNumId w:val="5"/>
  </w:num>
  <w:num w:numId="15">
    <w:abstractNumId w:val="5"/>
    <w:lvlOverride w:ilvl="0">
      <w:startOverride w:val="1"/>
    </w:lvlOverride>
  </w:num>
  <w:num w:numId="16">
    <w:abstractNumId w:val="5"/>
    <w:lvlOverride w:ilvl="0">
      <w:startOverride w:val="1"/>
    </w:lvlOverride>
  </w:num>
  <w:num w:numId="17">
    <w:abstractNumId w:val="5"/>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0004"/>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656F3"/>
    <w:rsid w:val="00001326"/>
    <w:rsid w:val="000029E7"/>
    <w:rsid w:val="000038F3"/>
    <w:rsid w:val="000041F4"/>
    <w:rsid w:val="000046CE"/>
    <w:rsid w:val="00013C70"/>
    <w:rsid w:val="00015E4D"/>
    <w:rsid w:val="00016125"/>
    <w:rsid w:val="000207F9"/>
    <w:rsid w:val="00020FD9"/>
    <w:rsid w:val="0002193B"/>
    <w:rsid w:val="00021946"/>
    <w:rsid w:val="0002295C"/>
    <w:rsid w:val="00024048"/>
    <w:rsid w:val="00024EE0"/>
    <w:rsid w:val="00025934"/>
    <w:rsid w:val="000262D2"/>
    <w:rsid w:val="00031673"/>
    <w:rsid w:val="00033425"/>
    <w:rsid w:val="00036854"/>
    <w:rsid w:val="00037353"/>
    <w:rsid w:val="000402C7"/>
    <w:rsid w:val="00040AEE"/>
    <w:rsid w:val="000418C9"/>
    <w:rsid w:val="00047C35"/>
    <w:rsid w:val="00047CC3"/>
    <w:rsid w:val="00053F94"/>
    <w:rsid w:val="00054D1A"/>
    <w:rsid w:val="00054F44"/>
    <w:rsid w:val="0005534C"/>
    <w:rsid w:val="000605C4"/>
    <w:rsid w:val="00072B4F"/>
    <w:rsid w:val="00072E82"/>
    <w:rsid w:val="00073764"/>
    <w:rsid w:val="00073947"/>
    <w:rsid w:val="000739E6"/>
    <w:rsid w:val="000744E4"/>
    <w:rsid w:val="00077F91"/>
    <w:rsid w:val="00080574"/>
    <w:rsid w:val="0008174F"/>
    <w:rsid w:val="000842BC"/>
    <w:rsid w:val="00084415"/>
    <w:rsid w:val="00085C88"/>
    <w:rsid w:val="0008620D"/>
    <w:rsid w:val="00090DC9"/>
    <w:rsid w:val="00091F1C"/>
    <w:rsid w:val="00092ECD"/>
    <w:rsid w:val="0009406B"/>
    <w:rsid w:val="00094C3F"/>
    <w:rsid w:val="00097D4F"/>
    <w:rsid w:val="000A034A"/>
    <w:rsid w:val="000A2334"/>
    <w:rsid w:val="000A6F21"/>
    <w:rsid w:val="000A7BFF"/>
    <w:rsid w:val="000B1C04"/>
    <w:rsid w:val="000B3A65"/>
    <w:rsid w:val="000B53F2"/>
    <w:rsid w:val="000B69D0"/>
    <w:rsid w:val="000C1F5A"/>
    <w:rsid w:val="000C1FD5"/>
    <w:rsid w:val="000C2B51"/>
    <w:rsid w:val="000C2D6C"/>
    <w:rsid w:val="000C2EDD"/>
    <w:rsid w:val="000C541A"/>
    <w:rsid w:val="000D6FE3"/>
    <w:rsid w:val="000D764E"/>
    <w:rsid w:val="000D77E8"/>
    <w:rsid w:val="000E042E"/>
    <w:rsid w:val="000E0B19"/>
    <w:rsid w:val="000E44BA"/>
    <w:rsid w:val="000E62D8"/>
    <w:rsid w:val="000E7353"/>
    <w:rsid w:val="000E7E33"/>
    <w:rsid w:val="000F0905"/>
    <w:rsid w:val="000F09E2"/>
    <w:rsid w:val="000F5500"/>
    <w:rsid w:val="000F75F0"/>
    <w:rsid w:val="00101AB7"/>
    <w:rsid w:val="00102A69"/>
    <w:rsid w:val="0011040B"/>
    <w:rsid w:val="00110ADD"/>
    <w:rsid w:val="001119E5"/>
    <w:rsid w:val="0011212D"/>
    <w:rsid w:val="001129FD"/>
    <w:rsid w:val="00113F03"/>
    <w:rsid w:val="0011497A"/>
    <w:rsid w:val="00115630"/>
    <w:rsid w:val="001164D2"/>
    <w:rsid w:val="00116AD0"/>
    <w:rsid w:val="00122274"/>
    <w:rsid w:val="0012304F"/>
    <w:rsid w:val="00123B27"/>
    <w:rsid w:val="001349EB"/>
    <w:rsid w:val="0013629D"/>
    <w:rsid w:val="0013689A"/>
    <w:rsid w:val="00141150"/>
    <w:rsid w:val="00141B64"/>
    <w:rsid w:val="00142341"/>
    <w:rsid w:val="00145AA6"/>
    <w:rsid w:val="00153BFE"/>
    <w:rsid w:val="0015475E"/>
    <w:rsid w:val="00156FC3"/>
    <w:rsid w:val="001573EE"/>
    <w:rsid w:val="0016267D"/>
    <w:rsid w:val="00163927"/>
    <w:rsid w:val="00164032"/>
    <w:rsid w:val="00175B69"/>
    <w:rsid w:val="0017617A"/>
    <w:rsid w:val="00177333"/>
    <w:rsid w:val="0018125E"/>
    <w:rsid w:val="0018247B"/>
    <w:rsid w:val="001831AA"/>
    <w:rsid w:val="001833DF"/>
    <w:rsid w:val="00183BE6"/>
    <w:rsid w:val="00186845"/>
    <w:rsid w:val="00187E1D"/>
    <w:rsid w:val="00187EC4"/>
    <w:rsid w:val="001922BD"/>
    <w:rsid w:val="00192679"/>
    <w:rsid w:val="00193B45"/>
    <w:rsid w:val="001955DC"/>
    <w:rsid w:val="00195BC3"/>
    <w:rsid w:val="00196174"/>
    <w:rsid w:val="001961FF"/>
    <w:rsid w:val="00197902"/>
    <w:rsid w:val="001A3278"/>
    <w:rsid w:val="001B197B"/>
    <w:rsid w:val="001B26D7"/>
    <w:rsid w:val="001B5AB7"/>
    <w:rsid w:val="001B71BE"/>
    <w:rsid w:val="001B71C7"/>
    <w:rsid w:val="001C03CC"/>
    <w:rsid w:val="001C7B8F"/>
    <w:rsid w:val="001D0D32"/>
    <w:rsid w:val="001D137A"/>
    <w:rsid w:val="001D1EDC"/>
    <w:rsid w:val="001D2CFF"/>
    <w:rsid w:val="001D626E"/>
    <w:rsid w:val="001D6812"/>
    <w:rsid w:val="001D76CF"/>
    <w:rsid w:val="001E1E0B"/>
    <w:rsid w:val="001E3AC5"/>
    <w:rsid w:val="001E4DCF"/>
    <w:rsid w:val="001E6AA6"/>
    <w:rsid w:val="001E7188"/>
    <w:rsid w:val="001E7A2E"/>
    <w:rsid w:val="001F36A8"/>
    <w:rsid w:val="001F3784"/>
    <w:rsid w:val="001F38F2"/>
    <w:rsid w:val="001F53E2"/>
    <w:rsid w:val="0020539B"/>
    <w:rsid w:val="00205E45"/>
    <w:rsid w:val="00210971"/>
    <w:rsid w:val="00211ACA"/>
    <w:rsid w:val="002124A6"/>
    <w:rsid w:val="0021379F"/>
    <w:rsid w:val="0022119F"/>
    <w:rsid w:val="00222B5D"/>
    <w:rsid w:val="002240D4"/>
    <w:rsid w:val="00224E92"/>
    <w:rsid w:val="00225F4B"/>
    <w:rsid w:val="00227DFC"/>
    <w:rsid w:val="002322B4"/>
    <w:rsid w:val="00233EA6"/>
    <w:rsid w:val="002359FC"/>
    <w:rsid w:val="00235F51"/>
    <w:rsid w:val="002424A0"/>
    <w:rsid w:val="002427B5"/>
    <w:rsid w:val="00242841"/>
    <w:rsid w:val="0024293C"/>
    <w:rsid w:val="00243A5B"/>
    <w:rsid w:val="0025085D"/>
    <w:rsid w:val="002518CB"/>
    <w:rsid w:val="002531A5"/>
    <w:rsid w:val="00253B20"/>
    <w:rsid w:val="00257A3C"/>
    <w:rsid w:val="00261785"/>
    <w:rsid w:val="0026355F"/>
    <w:rsid w:val="00263C6B"/>
    <w:rsid w:val="002655DC"/>
    <w:rsid w:val="00266452"/>
    <w:rsid w:val="002665E0"/>
    <w:rsid w:val="00270997"/>
    <w:rsid w:val="00273CA3"/>
    <w:rsid w:val="0027589F"/>
    <w:rsid w:val="002768A6"/>
    <w:rsid w:val="00277101"/>
    <w:rsid w:val="002808C8"/>
    <w:rsid w:val="00281584"/>
    <w:rsid w:val="00283275"/>
    <w:rsid w:val="00283359"/>
    <w:rsid w:val="002849A4"/>
    <w:rsid w:val="002861AA"/>
    <w:rsid w:val="00286FEA"/>
    <w:rsid w:val="002919CC"/>
    <w:rsid w:val="002935AE"/>
    <w:rsid w:val="0029659F"/>
    <w:rsid w:val="002972F6"/>
    <w:rsid w:val="00297C58"/>
    <w:rsid w:val="002A0D57"/>
    <w:rsid w:val="002A5F0E"/>
    <w:rsid w:val="002B06DE"/>
    <w:rsid w:val="002B0E28"/>
    <w:rsid w:val="002B1FD4"/>
    <w:rsid w:val="002B4731"/>
    <w:rsid w:val="002B4737"/>
    <w:rsid w:val="002B7368"/>
    <w:rsid w:val="002B78E0"/>
    <w:rsid w:val="002C0EFE"/>
    <w:rsid w:val="002C2137"/>
    <w:rsid w:val="002C4CB2"/>
    <w:rsid w:val="002D1EF5"/>
    <w:rsid w:val="002D5C4E"/>
    <w:rsid w:val="002D6EA7"/>
    <w:rsid w:val="002E0A1B"/>
    <w:rsid w:val="002E1724"/>
    <w:rsid w:val="002E3834"/>
    <w:rsid w:val="002E3F10"/>
    <w:rsid w:val="002E5E61"/>
    <w:rsid w:val="002F04E7"/>
    <w:rsid w:val="002F115C"/>
    <w:rsid w:val="002F1441"/>
    <w:rsid w:val="002F19C7"/>
    <w:rsid w:val="002F28E7"/>
    <w:rsid w:val="002F45DF"/>
    <w:rsid w:val="002F7168"/>
    <w:rsid w:val="00300485"/>
    <w:rsid w:val="00301606"/>
    <w:rsid w:val="00302B48"/>
    <w:rsid w:val="003062D0"/>
    <w:rsid w:val="003118A3"/>
    <w:rsid w:val="00312AFE"/>
    <w:rsid w:val="0031481A"/>
    <w:rsid w:val="00321BAF"/>
    <w:rsid w:val="0032257F"/>
    <w:rsid w:val="003249A5"/>
    <w:rsid w:val="00324C59"/>
    <w:rsid w:val="00327168"/>
    <w:rsid w:val="00334B77"/>
    <w:rsid w:val="0033683C"/>
    <w:rsid w:val="003371EF"/>
    <w:rsid w:val="00337697"/>
    <w:rsid w:val="00337F56"/>
    <w:rsid w:val="00344D23"/>
    <w:rsid w:val="0034511C"/>
    <w:rsid w:val="00346E1C"/>
    <w:rsid w:val="003473DC"/>
    <w:rsid w:val="003475E9"/>
    <w:rsid w:val="00352DBD"/>
    <w:rsid w:val="00352F91"/>
    <w:rsid w:val="00360431"/>
    <w:rsid w:val="003610BA"/>
    <w:rsid w:val="00365EF2"/>
    <w:rsid w:val="0037075F"/>
    <w:rsid w:val="00370F8A"/>
    <w:rsid w:val="003825AE"/>
    <w:rsid w:val="0038347D"/>
    <w:rsid w:val="00383972"/>
    <w:rsid w:val="00384C9A"/>
    <w:rsid w:val="00390543"/>
    <w:rsid w:val="0039198B"/>
    <w:rsid w:val="00394732"/>
    <w:rsid w:val="003948A6"/>
    <w:rsid w:val="003A18CC"/>
    <w:rsid w:val="003A2942"/>
    <w:rsid w:val="003A47D9"/>
    <w:rsid w:val="003A7392"/>
    <w:rsid w:val="003A7418"/>
    <w:rsid w:val="003A76A2"/>
    <w:rsid w:val="003B1385"/>
    <w:rsid w:val="003B1A03"/>
    <w:rsid w:val="003B256C"/>
    <w:rsid w:val="003B299C"/>
    <w:rsid w:val="003B349B"/>
    <w:rsid w:val="003B48CC"/>
    <w:rsid w:val="003B5D08"/>
    <w:rsid w:val="003B7766"/>
    <w:rsid w:val="003C4377"/>
    <w:rsid w:val="003C5E78"/>
    <w:rsid w:val="003C7381"/>
    <w:rsid w:val="003D58F8"/>
    <w:rsid w:val="003E041E"/>
    <w:rsid w:val="003E213A"/>
    <w:rsid w:val="003E2EA8"/>
    <w:rsid w:val="003E6A73"/>
    <w:rsid w:val="003F1432"/>
    <w:rsid w:val="003F218B"/>
    <w:rsid w:val="003F4BFC"/>
    <w:rsid w:val="003F52FC"/>
    <w:rsid w:val="003F5831"/>
    <w:rsid w:val="003F70CF"/>
    <w:rsid w:val="00403C4C"/>
    <w:rsid w:val="00403F53"/>
    <w:rsid w:val="00404041"/>
    <w:rsid w:val="0040553C"/>
    <w:rsid w:val="004063FD"/>
    <w:rsid w:val="00407B8C"/>
    <w:rsid w:val="00411E44"/>
    <w:rsid w:val="00412D50"/>
    <w:rsid w:val="00414F28"/>
    <w:rsid w:val="00415616"/>
    <w:rsid w:val="0042400A"/>
    <w:rsid w:val="004319C1"/>
    <w:rsid w:val="00433837"/>
    <w:rsid w:val="00441D75"/>
    <w:rsid w:val="0044245A"/>
    <w:rsid w:val="00443581"/>
    <w:rsid w:val="00444551"/>
    <w:rsid w:val="00444619"/>
    <w:rsid w:val="0044579E"/>
    <w:rsid w:val="00445C52"/>
    <w:rsid w:val="00445E98"/>
    <w:rsid w:val="0044618C"/>
    <w:rsid w:val="0045024A"/>
    <w:rsid w:val="004502B1"/>
    <w:rsid w:val="00451526"/>
    <w:rsid w:val="00451E79"/>
    <w:rsid w:val="00453EEA"/>
    <w:rsid w:val="004549D0"/>
    <w:rsid w:val="00454E02"/>
    <w:rsid w:val="0045548B"/>
    <w:rsid w:val="00460D91"/>
    <w:rsid w:val="004635BF"/>
    <w:rsid w:val="00465188"/>
    <w:rsid w:val="00467350"/>
    <w:rsid w:val="00473112"/>
    <w:rsid w:val="00473F9B"/>
    <w:rsid w:val="00477AB0"/>
    <w:rsid w:val="00482C54"/>
    <w:rsid w:val="00483077"/>
    <w:rsid w:val="004834C2"/>
    <w:rsid w:val="00484DF7"/>
    <w:rsid w:val="00484FC0"/>
    <w:rsid w:val="004910A4"/>
    <w:rsid w:val="00491FB5"/>
    <w:rsid w:val="00493373"/>
    <w:rsid w:val="00495092"/>
    <w:rsid w:val="00496FFA"/>
    <w:rsid w:val="004A0262"/>
    <w:rsid w:val="004A2B12"/>
    <w:rsid w:val="004A3098"/>
    <w:rsid w:val="004B0ED8"/>
    <w:rsid w:val="004B41FE"/>
    <w:rsid w:val="004B4BD7"/>
    <w:rsid w:val="004B737B"/>
    <w:rsid w:val="004B7EFF"/>
    <w:rsid w:val="004C00EC"/>
    <w:rsid w:val="004C09AC"/>
    <w:rsid w:val="004C71CB"/>
    <w:rsid w:val="004D0746"/>
    <w:rsid w:val="004D0D34"/>
    <w:rsid w:val="004D0DC8"/>
    <w:rsid w:val="004D0ED9"/>
    <w:rsid w:val="004D1495"/>
    <w:rsid w:val="004D423E"/>
    <w:rsid w:val="004D634C"/>
    <w:rsid w:val="004D77AB"/>
    <w:rsid w:val="004D7ECA"/>
    <w:rsid w:val="004E0E35"/>
    <w:rsid w:val="004E127A"/>
    <w:rsid w:val="004E2DD7"/>
    <w:rsid w:val="004E6C9A"/>
    <w:rsid w:val="004E7EE3"/>
    <w:rsid w:val="004F0170"/>
    <w:rsid w:val="004F2433"/>
    <w:rsid w:val="004F408D"/>
    <w:rsid w:val="004F4261"/>
    <w:rsid w:val="004F538E"/>
    <w:rsid w:val="004F6F98"/>
    <w:rsid w:val="004F759C"/>
    <w:rsid w:val="00501103"/>
    <w:rsid w:val="00501456"/>
    <w:rsid w:val="0050204A"/>
    <w:rsid w:val="005022EF"/>
    <w:rsid w:val="00504191"/>
    <w:rsid w:val="00510227"/>
    <w:rsid w:val="00510E74"/>
    <w:rsid w:val="00523030"/>
    <w:rsid w:val="005265C2"/>
    <w:rsid w:val="005331E8"/>
    <w:rsid w:val="00533B72"/>
    <w:rsid w:val="00534087"/>
    <w:rsid w:val="00534E58"/>
    <w:rsid w:val="005415E8"/>
    <w:rsid w:val="005429E3"/>
    <w:rsid w:val="00544A41"/>
    <w:rsid w:val="00544AD0"/>
    <w:rsid w:val="00544B61"/>
    <w:rsid w:val="00545770"/>
    <w:rsid w:val="00545B14"/>
    <w:rsid w:val="00545E25"/>
    <w:rsid w:val="00545E96"/>
    <w:rsid w:val="005471FD"/>
    <w:rsid w:val="00547BEB"/>
    <w:rsid w:val="0055022B"/>
    <w:rsid w:val="00551D22"/>
    <w:rsid w:val="00555051"/>
    <w:rsid w:val="005565ED"/>
    <w:rsid w:val="00556A9D"/>
    <w:rsid w:val="00560B6D"/>
    <w:rsid w:val="00562128"/>
    <w:rsid w:val="00562CFA"/>
    <w:rsid w:val="005639C1"/>
    <w:rsid w:val="00563D3B"/>
    <w:rsid w:val="005718FA"/>
    <w:rsid w:val="00572FDD"/>
    <w:rsid w:val="00573FD2"/>
    <w:rsid w:val="0057473A"/>
    <w:rsid w:val="00577249"/>
    <w:rsid w:val="00581269"/>
    <w:rsid w:val="00582CEE"/>
    <w:rsid w:val="00584247"/>
    <w:rsid w:val="00591326"/>
    <w:rsid w:val="0059436D"/>
    <w:rsid w:val="005947A2"/>
    <w:rsid w:val="005A04E5"/>
    <w:rsid w:val="005A0F29"/>
    <w:rsid w:val="005A253A"/>
    <w:rsid w:val="005A2E01"/>
    <w:rsid w:val="005A53DD"/>
    <w:rsid w:val="005A6DCA"/>
    <w:rsid w:val="005B1CC7"/>
    <w:rsid w:val="005B2FD0"/>
    <w:rsid w:val="005B343D"/>
    <w:rsid w:val="005B5AEC"/>
    <w:rsid w:val="005B673E"/>
    <w:rsid w:val="005B73BC"/>
    <w:rsid w:val="005B782A"/>
    <w:rsid w:val="005C33AA"/>
    <w:rsid w:val="005C4CDC"/>
    <w:rsid w:val="005C575C"/>
    <w:rsid w:val="005C6F28"/>
    <w:rsid w:val="005D37FE"/>
    <w:rsid w:val="005D6ADE"/>
    <w:rsid w:val="005D713B"/>
    <w:rsid w:val="005D75F7"/>
    <w:rsid w:val="005E121C"/>
    <w:rsid w:val="005E2469"/>
    <w:rsid w:val="005E746E"/>
    <w:rsid w:val="005F08A9"/>
    <w:rsid w:val="005F0B19"/>
    <w:rsid w:val="0060055D"/>
    <w:rsid w:val="00601EB4"/>
    <w:rsid w:val="006026CD"/>
    <w:rsid w:val="0060275A"/>
    <w:rsid w:val="00602C4E"/>
    <w:rsid w:val="006043B0"/>
    <w:rsid w:val="00612DCB"/>
    <w:rsid w:val="00615665"/>
    <w:rsid w:val="0061763D"/>
    <w:rsid w:val="00623514"/>
    <w:rsid w:val="00626D08"/>
    <w:rsid w:val="00627692"/>
    <w:rsid w:val="00630832"/>
    <w:rsid w:val="006319A4"/>
    <w:rsid w:val="00633146"/>
    <w:rsid w:val="006405EC"/>
    <w:rsid w:val="00640656"/>
    <w:rsid w:val="00640CA6"/>
    <w:rsid w:val="00641215"/>
    <w:rsid w:val="00641645"/>
    <w:rsid w:val="00642132"/>
    <w:rsid w:val="00642EFE"/>
    <w:rsid w:val="006458AE"/>
    <w:rsid w:val="00645B9B"/>
    <w:rsid w:val="00645F00"/>
    <w:rsid w:val="0064789C"/>
    <w:rsid w:val="00647905"/>
    <w:rsid w:val="00647AAD"/>
    <w:rsid w:val="00651737"/>
    <w:rsid w:val="00651C65"/>
    <w:rsid w:val="00652FEA"/>
    <w:rsid w:val="00653129"/>
    <w:rsid w:val="00654DB0"/>
    <w:rsid w:val="00665506"/>
    <w:rsid w:val="00666665"/>
    <w:rsid w:val="0067031F"/>
    <w:rsid w:val="0067176B"/>
    <w:rsid w:val="00671E9B"/>
    <w:rsid w:val="00672361"/>
    <w:rsid w:val="00673922"/>
    <w:rsid w:val="00673A42"/>
    <w:rsid w:val="00674EAE"/>
    <w:rsid w:val="00682D53"/>
    <w:rsid w:val="00686593"/>
    <w:rsid w:val="00687966"/>
    <w:rsid w:val="00687C02"/>
    <w:rsid w:val="0069028A"/>
    <w:rsid w:val="006940CA"/>
    <w:rsid w:val="00697AC5"/>
    <w:rsid w:val="006A05DC"/>
    <w:rsid w:val="006A2C2F"/>
    <w:rsid w:val="006A2ED0"/>
    <w:rsid w:val="006A46EA"/>
    <w:rsid w:val="006A58DD"/>
    <w:rsid w:val="006A6458"/>
    <w:rsid w:val="006A7EF5"/>
    <w:rsid w:val="006B07B5"/>
    <w:rsid w:val="006B193B"/>
    <w:rsid w:val="006B19F9"/>
    <w:rsid w:val="006B261E"/>
    <w:rsid w:val="006B60BF"/>
    <w:rsid w:val="006B6CB3"/>
    <w:rsid w:val="006B74F9"/>
    <w:rsid w:val="006C071A"/>
    <w:rsid w:val="006C2BCC"/>
    <w:rsid w:val="006C4138"/>
    <w:rsid w:val="006C5A03"/>
    <w:rsid w:val="006C5BB7"/>
    <w:rsid w:val="006C6D6B"/>
    <w:rsid w:val="006D407E"/>
    <w:rsid w:val="006D43A5"/>
    <w:rsid w:val="006D43A7"/>
    <w:rsid w:val="006D4DDB"/>
    <w:rsid w:val="006D58F2"/>
    <w:rsid w:val="006D68B2"/>
    <w:rsid w:val="006D7A08"/>
    <w:rsid w:val="006E06B3"/>
    <w:rsid w:val="006E1EC1"/>
    <w:rsid w:val="006E3473"/>
    <w:rsid w:val="006E3816"/>
    <w:rsid w:val="006E3982"/>
    <w:rsid w:val="006E7323"/>
    <w:rsid w:val="006F214F"/>
    <w:rsid w:val="006F2258"/>
    <w:rsid w:val="006F4B56"/>
    <w:rsid w:val="006F4E39"/>
    <w:rsid w:val="006F798C"/>
    <w:rsid w:val="0070030C"/>
    <w:rsid w:val="0070035A"/>
    <w:rsid w:val="007011FF"/>
    <w:rsid w:val="007012B3"/>
    <w:rsid w:val="007034FB"/>
    <w:rsid w:val="007036C9"/>
    <w:rsid w:val="00704A5B"/>
    <w:rsid w:val="007106B4"/>
    <w:rsid w:val="00723C14"/>
    <w:rsid w:val="0072504D"/>
    <w:rsid w:val="007267C4"/>
    <w:rsid w:val="00730F56"/>
    <w:rsid w:val="00732A69"/>
    <w:rsid w:val="007362A1"/>
    <w:rsid w:val="007408CC"/>
    <w:rsid w:val="007427F1"/>
    <w:rsid w:val="0074308D"/>
    <w:rsid w:val="007437DD"/>
    <w:rsid w:val="00745566"/>
    <w:rsid w:val="0074664F"/>
    <w:rsid w:val="00746D96"/>
    <w:rsid w:val="00750AF7"/>
    <w:rsid w:val="00750DD7"/>
    <w:rsid w:val="00751848"/>
    <w:rsid w:val="00751E45"/>
    <w:rsid w:val="00754604"/>
    <w:rsid w:val="00754694"/>
    <w:rsid w:val="00755ECE"/>
    <w:rsid w:val="007601C1"/>
    <w:rsid w:val="00760B06"/>
    <w:rsid w:val="007618F9"/>
    <w:rsid w:val="0076214C"/>
    <w:rsid w:val="007651AE"/>
    <w:rsid w:val="00765398"/>
    <w:rsid w:val="00765AD4"/>
    <w:rsid w:val="00766BFA"/>
    <w:rsid w:val="00766E52"/>
    <w:rsid w:val="007724B3"/>
    <w:rsid w:val="007730DE"/>
    <w:rsid w:val="007751DA"/>
    <w:rsid w:val="007816EC"/>
    <w:rsid w:val="00785BAB"/>
    <w:rsid w:val="007864C5"/>
    <w:rsid w:val="0078771A"/>
    <w:rsid w:val="00790193"/>
    <w:rsid w:val="00794D8B"/>
    <w:rsid w:val="0079507F"/>
    <w:rsid w:val="007951E1"/>
    <w:rsid w:val="00795FBC"/>
    <w:rsid w:val="00797613"/>
    <w:rsid w:val="007A0698"/>
    <w:rsid w:val="007A0E70"/>
    <w:rsid w:val="007A312D"/>
    <w:rsid w:val="007A36CE"/>
    <w:rsid w:val="007A67A2"/>
    <w:rsid w:val="007A6AEB"/>
    <w:rsid w:val="007A71D1"/>
    <w:rsid w:val="007B019E"/>
    <w:rsid w:val="007B3F12"/>
    <w:rsid w:val="007B48C5"/>
    <w:rsid w:val="007B530D"/>
    <w:rsid w:val="007C5C45"/>
    <w:rsid w:val="007C7658"/>
    <w:rsid w:val="007D2C38"/>
    <w:rsid w:val="007D3D03"/>
    <w:rsid w:val="007D4E24"/>
    <w:rsid w:val="007D7E2B"/>
    <w:rsid w:val="007E0747"/>
    <w:rsid w:val="007E2B42"/>
    <w:rsid w:val="007E3957"/>
    <w:rsid w:val="007E4CB9"/>
    <w:rsid w:val="007E4EF8"/>
    <w:rsid w:val="007E5411"/>
    <w:rsid w:val="007E7FAA"/>
    <w:rsid w:val="007F0047"/>
    <w:rsid w:val="007F050D"/>
    <w:rsid w:val="007F0661"/>
    <w:rsid w:val="007F2781"/>
    <w:rsid w:val="007F4AD1"/>
    <w:rsid w:val="007F508B"/>
    <w:rsid w:val="007F7B20"/>
    <w:rsid w:val="007F7CAD"/>
    <w:rsid w:val="00802AA1"/>
    <w:rsid w:val="0080313B"/>
    <w:rsid w:val="008036F7"/>
    <w:rsid w:val="00806087"/>
    <w:rsid w:val="0081010B"/>
    <w:rsid w:val="00814F28"/>
    <w:rsid w:val="008150F4"/>
    <w:rsid w:val="00816400"/>
    <w:rsid w:val="008169DA"/>
    <w:rsid w:val="00817220"/>
    <w:rsid w:val="00827583"/>
    <w:rsid w:val="00831ADC"/>
    <w:rsid w:val="00833CC2"/>
    <w:rsid w:val="008353AD"/>
    <w:rsid w:val="0083638D"/>
    <w:rsid w:val="00837255"/>
    <w:rsid w:val="0083748B"/>
    <w:rsid w:val="00841225"/>
    <w:rsid w:val="008431AD"/>
    <w:rsid w:val="008431B3"/>
    <w:rsid w:val="00843FB3"/>
    <w:rsid w:val="0084415D"/>
    <w:rsid w:val="008442D6"/>
    <w:rsid w:val="00847B93"/>
    <w:rsid w:val="00852B65"/>
    <w:rsid w:val="008530E5"/>
    <w:rsid w:val="0085316F"/>
    <w:rsid w:val="00854CE6"/>
    <w:rsid w:val="008560C8"/>
    <w:rsid w:val="00856D07"/>
    <w:rsid w:val="00861384"/>
    <w:rsid w:val="00862180"/>
    <w:rsid w:val="00867FE4"/>
    <w:rsid w:val="0087274D"/>
    <w:rsid w:val="008753D0"/>
    <w:rsid w:val="00877379"/>
    <w:rsid w:val="0088049A"/>
    <w:rsid w:val="00880BD5"/>
    <w:rsid w:val="00880D67"/>
    <w:rsid w:val="00881AF8"/>
    <w:rsid w:val="008835D6"/>
    <w:rsid w:val="00887C6E"/>
    <w:rsid w:val="008928BE"/>
    <w:rsid w:val="00895095"/>
    <w:rsid w:val="00895776"/>
    <w:rsid w:val="008978DB"/>
    <w:rsid w:val="008A1CDE"/>
    <w:rsid w:val="008A3BED"/>
    <w:rsid w:val="008A47B6"/>
    <w:rsid w:val="008B0827"/>
    <w:rsid w:val="008B0859"/>
    <w:rsid w:val="008B3E51"/>
    <w:rsid w:val="008B53CC"/>
    <w:rsid w:val="008B57D0"/>
    <w:rsid w:val="008B7F96"/>
    <w:rsid w:val="008C2BE0"/>
    <w:rsid w:val="008C6972"/>
    <w:rsid w:val="008D05AE"/>
    <w:rsid w:val="008D27C9"/>
    <w:rsid w:val="008D31D8"/>
    <w:rsid w:val="008D3ECA"/>
    <w:rsid w:val="008D42D7"/>
    <w:rsid w:val="008D5F43"/>
    <w:rsid w:val="008E005F"/>
    <w:rsid w:val="008E05A7"/>
    <w:rsid w:val="008E2066"/>
    <w:rsid w:val="008E3505"/>
    <w:rsid w:val="008E6144"/>
    <w:rsid w:val="008E7644"/>
    <w:rsid w:val="008F024A"/>
    <w:rsid w:val="008F195A"/>
    <w:rsid w:val="008F1C0D"/>
    <w:rsid w:val="008F4357"/>
    <w:rsid w:val="008F4BBB"/>
    <w:rsid w:val="008F68D0"/>
    <w:rsid w:val="008F7957"/>
    <w:rsid w:val="00900919"/>
    <w:rsid w:val="009012F5"/>
    <w:rsid w:val="00901B83"/>
    <w:rsid w:val="00902783"/>
    <w:rsid w:val="00903770"/>
    <w:rsid w:val="00903D9C"/>
    <w:rsid w:val="00903EE6"/>
    <w:rsid w:val="00904095"/>
    <w:rsid w:val="00905C7C"/>
    <w:rsid w:val="00906EA9"/>
    <w:rsid w:val="00910568"/>
    <w:rsid w:val="0091187F"/>
    <w:rsid w:val="00912291"/>
    <w:rsid w:val="00920E31"/>
    <w:rsid w:val="0092529E"/>
    <w:rsid w:val="009256DA"/>
    <w:rsid w:val="00934919"/>
    <w:rsid w:val="00934974"/>
    <w:rsid w:val="00940C26"/>
    <w:rsid w:val="00942D2C"/>
    <w:rsid w:val="00942EBA"/>
    <w:rsid w:val="00944E11"/>
    <w:rsid w:val="00946D96"/>
    <w:rsid w:val="00947596"/>
    <w:rsid w:val="00950AB2"/>
    <w:rsid w:val="009525D7"/>
    <w:rsid w:val="00955151"/>
    <w:rsid w:val="0095659F"/>
    <w:rsid w:val="0096165B"/>
    <w:rsid w:val="00962566"/>
    <w:rsid w:val="0096378B"/>
    <w:rsid w:val="00963FB7"/>
    <w:rsid w:val="00966BCC"/>
    <w:rsid w:val="00967D2C"/>
    <w:rsid w:val="00971616"/>
    <w:rsid w:val="00972191"/>
    <w:rsid w:val="009730AD"/>
    <w:rsid w:val="00974F89"/>
    <w:rsid w:val="0097537D"/>
    <w:rsid w:val="0098011E"/>
    <w:rsid w:val="009803C2"/>
    <w:rsid w:val="00980553"/>
    <w:rsid w:val="00983105"/>
    <w:rsid w:val="00987E30"/>
    <w:rsid w:val="0099142A"/>
    <w:rsid w:val="00991975"/>
    <w:rsid w:val="009931E2"/>
    <w:rsid w:val="00995688"/>
    <w:rsid w:val="00996007"/>
    <w:rsid w:val="00996AE4"/>
    <w:rsid w:val="00997B21"/>
    <w:rsid w:val="009A0557"/>
    <w:rsid w:val="009A1333"/>
    <w:rsid w:val="009A2A95"/>
    <w:rsid w:val="009A468E"/>
    <w:rsid w:val="009A5753"/>
    <w:rsid w:val="009A7CC0"/>
    <w:rsid w:val="009B1266"/>
    <w:rsid w:val="009B2377"/>
    <w:rsid w:val="009B4E06"/>
    <w:rsid w:val="009B5573"/>
    <w:rsid w:val="009B681B"/>
    <w:rsid w:val="009B6829"/>
    <w:rsid w:val="009C0065"/>
    <w:rsid w:val="009C1E2E"/>
    <w:rsid w:val="009C5DBD"/>
    <w:rsid w:val="009D185B"/>
    <w:rsid w:val="009D556D"/>
    <w:rsid w:val="009D7FE0"/>
    <w:rsid w:val="009E1C8C"/>
    <w:rsid w:val="009E21D6"/>
    <w:rsid w:val="009E3679"/>
    <w:rsid w:val="009E41FD"/>
    <w:rsid w:val="009E4DD6"/>
    <w:rsid w:val="009E6BC8"/>
    <w:rsid w:val="009F032D"/>
    <w:rsid w:val="009F04D0"/>
    <w:rsid w:val="009F0794"/>
    <w:rsid w:val="009F3852"/>
    <w:rsid w:val="009F4AC7"/>
    <w:rsid w:val="009F684D"/>
    <w:rsid w:val="00A01FF0"/>
    <w:rsid w:val="00A05E2A"/>
    <w:rsid w:val="00A12C4A"/>
    <w:rsid w:val="00A142AE"/>
    <w:rsid w:val="00A142F9"/>
    <w:rsid w:val="00A14B11"/>
    <w:rsid w:val="00A15CB0"/>
    <w:rsid w:val="00A15F58"/>
    <w:rsid w:val="00A162E2"/>
    <w:rsid w:val="00A31F72"/>
    <w:rsid w:val="00A328D5"/>
    <w:rsid w:val="00A341E7"/>
    <w:rsid w:val="00A3660B"/>
    <w:rsid w:val="00A37183"/>
    <w:rsid w:val="00A4327B"/>
    <w:rsid w:val="00A4420C"/>
    <w:rsid w:val="00A4474E"/>
    <w:rsid w:val="00A45D4F"/>
    <w:rsid w:val="00A47373"/>
    <w:rsid w:val="00A50381"/>
    <w:rsid w:val="00A50C4D"/>
    <w:rsid w:val="00A51EF4"/>
    <w:rsid w:val="00A53141"/>
    <w:rsid w:val="00A532C1"/>
    <w:rsid w:val="00A53A49"/>
    <w:rsid w:val="00A53EDD"/>
    <w:rsid w:val="00A607A7"/>
    <w:rsid w:val="00A63262"/>
    <w:rsid w:val="00A63994"/>
    <w:rsid w:val="00A64BA7"/>
    <w:rsid w:val="00A64CE7"/>
    <w:rsid w:val="00A65536"/>
    <w:rsid w:val="00A67FF4"/>
    <w:rsid w:val="00A7061F"/>
    <w:rsid w:val="00A70EAF"/>
    <w:rsid w:val="00A731FE"/>
    <w:rsid w:val="00A7524A"/>
    <w:rsid w:val="00A81EF6"/>
    <w:rsid w:val="00A82277"/>
    <w:rsid w:val="00A82B6A"/>
    <w:rsid w:val="00A831CA"/>
    <w:rsid w:val="00A84ED0"/>
    <w:rsid w:val="00A8688F"/>
    <w:rsid w:val="00A868A2"/>
    <w:rsid w:val="00A872C0"/>
    <w:rsid w:val="00A91586"/>
    <w:rsid w:val="00A94050"/>
    <w:rsid w:val="00A94B99"/>
    <w:rsid w:val="00A955A6"/>
    <w:rsid w:val="00A9586E"/>
    <w:rsid w:val="00A97975"/>
    <w:rsid w:val="00AA12E3"/>
    <w:rsid w:val="00AA2315"/>
    <w:rsid w:val="00AB2EEA"/>
    <w:rsid w:val="00AB3C7E"/>
    <w:rsid w:val="00AB6191"/>
    <w:rsid w:val="00AC046B"/>
    <w:rsid w:val="00AC107D"/>
    <w:rsid w:val="00AC2B84"/>
    <w:rsid w:val="00AC44F3"/>
    <w:rsid w:val="00AC6689"/>
    <w:rsid w:val="00AC723A"/>
    <w:rsid w:val="00AD0F10"/>
    <w:rsid w:val="00AD3E34"/>
    <w:rsid w:val="00AD5C2D"/>
    <w:rsid w:val="00AE0480"/>
    <w:rsid w:val="00AE08E8"/>
    <w:rsid w:val="00AE0E9C"/>
    <w:rsid w:val="00AE1BF8"/>
    <w:rsid w:val="00AE312D"/>
    <w:rsid w:val="00AE56F2"/>
    <w:rsid w:val="00AE5958"/>
    <w:rsid w:val="00AE7E8B"/>
    <w:rsid w:val="00AF2172"/>
    <w:rsid w:val="00AF3648"/>
    <w:rsid w:val="00AF4DB6"/>
    <w:rsid w:val="00AF5601"/>
    <w:rsid w:val="00AF6392"/>
    <w:rsid w:val="00AF69CC"/>
    <w:rsid w:val="00B03A2E"/>
    <w:rsid w:val="00B06BA9"/>
    <w:rsid w:val="00B11CE0"/>
    <w:rsid w:val="00B13B30"/>
    <w:rsid w:val="00B14912"/>
    <w:rsid w:val="00B14C97"/>
    <w:rsid w:val="00B152AC"/>
    <w:rsid w:val="00B20539"/>
    <w:rsid w:val="00B20BAD"/>
    <w:rsid w:val="00B21D6F"/>
    <w:rsid w:val="00B237D5"/>
    <w:rsid w:val="00B35181"/>
    <w:rsid w:val="00B368DC"/>
    <w:rsid w:val="00B374B4"/>
    <w:rsid w:val="00B400C4"/>
    <w:rsid w:val="00B40222"/>
    <w:rsid w:val="00B40623"/>
    <w:rsid w:val="00B413D3"/>
    <w:rsid w:val="00B44F9D"/>
    <w:rsid w:val="00B45EF2"/>
    <w:rsid w:val="00B4691D"/>
    <w:rsid w:val="00B4729D"/>
    <w:rsid w:val="00B5052C"/>
    <w:rsid w:val="00B51726"/>
    <w:rsid w:val="00B5364C"/>
    <w:rsid w:val="00B56215"/>
    <w:rsid w:val="00B61829"/>
    <w:rsid w:val="00B63C14"/>
    <w:rsid w:val="00B64BA6"/>
    <w:rsid w:val="00B65B1B"/>
    <w:rsid w:val="00B65F84"/>
    <w:rsid w:val="00B707FC"/>
    <w:rsid w:val="00B75E76"/>
    <w:rsid w:val="00B808AE"/>
    <w:rsid w:val="00B81F05"/>
    <w:rsid w:val="00B84F24"/>
    <w:rsid w:val="00B85180"/>
    <w:rsid w:val="00B94924"/>
    <w:rsid w:val="00B949E1"/>
    <w:rsid w:val="00B9688E"/>
    <w:rsid w:val="00BA6CA1"/>
    <w:rsid w:val="00BB097A"/>
    <w:rsid w:val="00BB1CEC"/>
    <w:rsid w:val="00BB1D77"/>
    <w:rsid w:val="00BB23F9"/>
    <w:rsid w:val="00BB413F"/>
    <w:rsid w:val="00BB46E3"/>
    <w:rsid w:val="00BB761F"/>
    <w:rsid w:val="00BC0B01"/>
    <w:rsid w:val="00BC0B60"/>
    <w:rsid w:val="00BC31C5"/>
    <w:rsid w:val="00BC594B"/>
    <w:rsid w:val="00BC68C8"/>
    <w:rsid w:val="00BD18BB"/>
    <w:rsid w:val="00BD43EC"/>
    <w:rsid w:val="00BD5A64"/>
    <w:rsid w:val="00BD6402"/>
    <w:rsid w:val="00BE164B"/>
    <w:rsid w:val="00BE1B1E"/>
    <w:rsid w:val="00BE5869"/>
    <w:rsid w:val="00BE5BE1"/>
    <w:rsid w:val="00BE5C97"/>
    <w:rsid w:val="00BE5F8D"/>
    <w:rsid w:val="00BF211A"/>
    <w:rsid w:val="00BF3B3F"/>
    <w:rsid w:val="00BF449A"/>
    <w:rsid w:val="00BF5EBF"/>
    <w:rsid w:val="00BF6CBE"/>
    <w:rsid w:val="00C1250D"/>
    <w:rsid w:val="00C12C6E"/>
    <w:rsid w:val="00C1775D"/>
    <w:rsid w:val="00C20A88"/>
    <w:rsid w:val="00C210D6"/>
    <w:rsid w:val="00C223B7"/>
    <w:rsid w:val="00C259D3"/>
    <w:rsid w:val="00C26C68"/>
    <w:rsid w:val="00C27A13"/>
    <w:rsid w:val="00C3091A"/>
    <w:rsid w:val="00C30A13"/>
    <w:rsid w:val="00C314B8"/>
    <w:rsid w:val="00C357F6"/>
    <w:rsid w:val="00C361CA"/>
    <w:rsid w:val="00C377E0"/>
    <w:rsid w:val="00C406A8"/>
    <w:rsid w:val="00C4075E"/>
    <w:rsid w:val="00C40D9C"/>
    <w:rsid w:val="00C50C84"/>
    <w:rsid w:val="00C5422D"/>
    <w:rsid w:val="00C550F9"/>
    <w:rsid w:val="00C558A3"/>
    <w:rsid w:val="00C565AB"/>
    <w:rsid w:val="00C57329"/>
    <w:rsid w:val="00C57EED"/>
    <w:rsid w:val="00C6008C"/>
    <w:rsid w:val="00C60A93"/>
    <w:rsid w:val="00C60EA5"/>
    <w:rsid w:val="00C61BE7"/>
    <w:rsid w:val="00C642A3"/>
    <w:rsid w:val="00C656F3"/>
    <w:rsid w:val="00C70790"/>
    <w:rsid w:val="00C72AEB"/>
    <w:rsid w:val="00C7468D"/>
    <w:rsid w:val="00C74D01"/>
    <w:rsid w:val="00C75771"/>
    <w:rsid w:val="00C757B4"/>
    <w:rsid w:val="00C77627"/>
    <w:rsid w:val="00C8168E"/>
    <w:rsid w:val="00C85973"/>
    <w:rsid w:val="00C87BD2"/>
    <w:rsid w:val="00C911B0"/>
    <w:rsid w:val="00C9131F"/>
    <w:rsid w:val="00C91A2C"/>
    <w:rsid w:val="00C91FA6"/>
    <w:rsid w:val="00C97520"/>
    <w:rsid w:val="00C97DF2"/>
    <w:rsid w:val="00CA0808"/>
    <w:rsid w:val="00CA1592"/>
    <w:rsid w:val="00CA28DB"/>
    <w:rsid w:val="00CA4294"/>
    <w:rsid w:val="00CA6EFA"/>
    <w:rsid w:val="00CA7CB0"/>
    <w:rsid w:val="00CB0F77"/>
    <w:rsid w:val="00CB19CB"/>
    <w:rsid w:val="00CB40EC"/>
    <w:rsid w:val="00CB773F"/>
    <w:rsid w:val="00CC0020"/>
    <w:rsid w:val="00CC1C37"/>
    <w:rsid w:val="00CC42BD"/>
    <w:rsid w:val="00CC6FFC"/>
    <w:rsid w:val="00CC7F2D"/>
    <w:rsid w:val="00CE1659"/>
    <w:rsid w:val="00CE38A1"/>
    <w:rsid w:val="00CE7930"/>
    <w:rsid w:val="00CF00DD"/>
    <w:rsid w:val="00CF10DA"/>
    <w:rsid w:val="00CF1ACD"/>
    <w:rsid w:val="00CF1EB0"/>
    <w:rsid w:val="00CF4F33"/>
    <w:rsid w:val="00D00D6B"/>
    <w:rsid w:val="00D01B96"/>
    <w:rsid w:val="00D020F1"/>
    <w:rsid w:val="00D03972"/>
    <w:rsid w:val="00D03FA3"/>
    <w:rsid w:val="00D05B10"/>
    <w:rsid w:val="00D0663B"/>
    <w:rsid w:val="00D121D2"/>
    <w:rsid w:val="00D136C4"/>
    <w:rsid w:val="00D136DA"/>
    <w:rsid w:val="00D16108"/>
    <w:rsid w:val="00D24896"/>
    <w:rsid w:val="00D270FF"/>
    <w:rsid w:val="00D2718E"/>
    <w:rsid w:val="00D30FDD"/>
    <w:rsid w:val="00D313F8"/>
    <w:rsid w:val="00D37A51"/>
    <w:rsid w:val="00D419C1"/>
    <w:rsid w:val="00D44750"/>
    <w:rsid w:val="00D4677E"/>
    <w:rsid w:val="00D46AAB"/>
    <w:rsid w:val="00D506E0"/>
    <w:rsid w:val="00D517DC"/>
    <w:rsid w:val="00D5322D"/>
    <w:rsid w:val="00D57FE2"/>
    <w:rsid w:val="00D627D3"/>
    <w:rsid w:val="00D6543D"/>
    <w:rsid w:val="00D65AE8"/>
    <w:rsid w:val="00D66F0C"/>
    <w:rsid w:val="00D67C0D"/>
    <w:rsid w:val="00D71054"/>
    <w:rsid w:val="00D7299A"/>
    <w:rsid w:val="00D74AC5"/>
    <w:rsid w:val="00D75641"/>
    <w:rsid w:val="00D7733B"/>
    <w:rsid w:val="00D85EC4"/>
    <w:rsid w:val="00D87CB5"/>
    <w:rsid w:val="00D94765"/>
    <w:rsid w:val="00D94C07"/>
    <w:rsid w:val="00D95F4F"/>
    <w:rsid w:val="00D97003"/>
    <w:rsid w:val="00D97801"/>
    <w:rsid w:val="00DA35A9"/>
    <w:rsid w:val="00DA3E4B"/>
    <w:rsid w:val="00DA4419"/>
    <w:rsid w:val="00DA4E5C"/>
    <w:rsid w:val="00DA6589"/>
    <w:rsid w:val="00DA7A61"/>
    <w:rsid w:val="00DC6E05"/>
    <w:rsid w:val="00DC7EFB"/>
    <w:rsid w:val="00DD4810"/>
    <w:rsid w:val="00DE0C60"/>
    <w:rsid w:val="00DE2E4B"/>
    <w:rsid w:val="00DE52D7"/>
    <w:rsid w:val="00DE60F2"/>
    <w:rsid w:val="00DE6C7E"/>
    <w:rsid w:val="00DF36E1"/>
    <w:rsid w:val="00DF553F"/>
    <w:rsid w:val="00DF65E6"/>
    <w:rsid w:val="00DF70FA"/>
    <w:rsid w:val="00DF7D5C"/>
    <w:rsid w:val="00E016B5"/>
    <w:rsid w:val="00E01795"/>
    <w:rsid w:val="00E023F1"/>
    <w:rsid w:val="00E032AF"/>
    <w:rsid w:val="00E05853"/>
    <w:rsid w:val="00E1051E"/>
    <w:rsid w:val="00E11EF4"/>
    <w:rsid w:val="00E16300"/>
    <w:rsid w:val="00E16CC9"/>
    <w:rsid w:val="00E177B1"/>
    <w:rsid w:val="00E203D4"/>
    <w:rsid w:val="00E21729"/>
    <w:rsid w:val="00E22C3F"/>
    <w:rsid w:val="00E23620"/>
    <w:rsid w:val="00E24227"/>
    <w:rsid w:val="00E26687"/>
    <w:rsid w:val="00E31CDD"/>
    <w:rsid w:val="00E32F2B"/>
    <w:rsid w:val="00E33A1B"/>
    <w:rsid w:val="00E33A3E"/>
    <w:rsid w:val="00E347B0"/>
    <w:rsid w:val="00E35AA6"/>
    <w:rsid w:val="00E3725D"/>
    <w:rsid w:val="00E37535"/>
    <w:rsid w:val="00E37DA9"/>
    <w:rsid w:val="00E4288E"/>
    <w:rsid w:val="00E44D36"/>
    <w:rsid w:val="00E46311"/>
    <w:rsid w:val="00E46641"/>
    <w:rsid w:val="00E47AC9"/>
    <w:rsid w:val="00E5261E"/>
    <w:rsid w:val="00E532DE"/>
    <w:rsid w:val="00E54323"/>
    <w:rsid w:val="00E60C35"/>
    <w:rsid w:val="00E61C96"/>
    <w:rsid w:val="00E62D8E"/>
    <w:rsid w:val="00E64337"/>
    <w:rsid w:val="00E673F6"/>
    <w:rsid w:val="00E7359A"/>
    <w:rsid w:val="00E76343"/>
    <w:rsid w:val="00E765B4"/>
    <w:rsid w:val="00E77D0F"/>
    <w:rsid w:val="00E80892"/>
    <w:rsid w:val="00E83B2B"/>
    <w:rsid w:val="00E83F14"/>
    <w:rsid w:val="00E932AC"/>
    <w:rsid w:val="00E94E9D"/>
    <w:rsid w:val="00E95021"/>
    <w:rsid w:val="00E967F1"/>
    <w:rsid w:val="00E97A51"/>
    <w:rsid w:val="00EA1849"/>
    <w:rsid w:val="00EA5C9B"/>
    <w:rsid w:val="00EA7376"/>
    <w:rsid w:val="00EB0964"/>
    <w:rsid w:val="00EB197B"/>
    <w:rsid w:val="00EB43EE"/>
    <w:rsid w:val="00EB5EF9"/>
    <w:rsid w:val="00EB71FC"/>
    <w:rsid w:val="00EC1318"/>
    <w:rsid w:val="00EC304D"/>
    <w:rsid w:val="00EC4660"/>
    <w:rsid w:val="00EC5717"/>
    <w:rsid w:val="00EC67E7"/>
    <w:rsid w:val="00EC6941"/>
    <w:rsid w:val="00EC6AAE"/>
    <w:rsid w:val="00EC71DF"/>
    <w:rsid w:val="00EC76CF"/>
    <w:rsid w:val="00ED04AC"/>
    <w:rsid w:val="00ED2261"/>
    <w:rsid w:val="00ED2749"/>
    <w:rsid w:val="00ED2E5B"/>
    <w:rsid w:val="00ED2F63"/>
    <w:rsid w:val="00ED2FB1"/>
    <w:rsid w:val="00ED45D5"/>
    <w:rsid w:val="00ED6C73"/>
    <w:rsid w:val="00EE0877"/>
    <w:rsid w:val="00EE37C7"/>
    <w:rsid w:val="00EE44B6"/>
    <w:rsid w:val="00EE5703"/>
    <w:rsid w:val="00EE7E76"/>
    <w:rsid w:val="00EF0687"/>
    <w:rsid w:val="00F00C5B"/>
    <w:rsid w:val="00F05434"/>
    <w:rsid w:val="00F06612"/>
    <w:rsid w:val="00F07A7D"/>
    <w:rsid w:val="00F143AB"/>
    <w:rsid w:val="00F15A24"/>
    <w:rsid w:val="00F20A44"/>
    <w:rsid w:val="00F225EF"/>
    <w:rsid w:val="00F23DD5"/>
    <w:rsid w:val="00F26103"/>
    <w:rsid w:val="00F3062E"/>
    <w:rsid w:val="00F33E19"/>
    <w:rsid w:val="00F37240"/>
    <w:rsid w:val="00F37253"/>
    <w:rsid w:val="00F42D08"/>
    <w:rsid w:val="00F4485F"/>
    <w:rsid w:val="00F44A21"/>
    <w:rsid w:val="00F44D39"/>
    <w:rsid w:val="00F5170A"/>
    <w:rsid w:val="00F53C90"/>
    <w:rsid w:val="00F54609"/>
    <w:rsid w:val="00F55BB5"/>
    <w:rsid w:val="00F56051"/>
    <w:rsid w:val="00F56178"/>
    <w:rsid w:val="00F60922"/>
    <w:rsid w:val="00F609B0"/>
    <w:rsid w:val="00F64001"/>
    <w:rsid w:val="00F674D7"/>
    <w:rsid w:val="00F67872"/>
    <w:rsid w:val="00F700C4"/>
    <w:rsid w:val="00F7303C"/>
    <w:rsid w:val="00F73231"/>
    <w:rsid w:val="00F73EFC"/>
    <w:rsid w:val="00F7724E"/>
    <w:rsid w:val="00F82911"/>
    <w:rsid w:val="00F839AD"/>
    <w:rsid w:val="00F85E9B"/>
    <w:rsid w:val="00F907BF"/>
    <w:rsid w:val="00F929CA"/>
    <w:rsid w:val="00F92D73"/>
    <w:rsid w:val="00F94B52"/>
    <w:rsid w:val="00FA129E"/>
    <w:rsid w:val="00FA2886"/>
    <w:rsid w:val="00FA5D34"/>
    <w:rsid w:val="00FA7320"/>
    <w:rsid w:val="00FB07E8"/>
    <w:rsid w:val="00FB0E8A"/>
    <w:rsid w:val="00FB265A"/>
    <w:rsid w:val="00FB2DCB"/>
    <w:rsid w:val="00FB6A73"/>
    <w:rsid w:val="00FC0B07"/>
    <w:rsid w:val="00FC2737"/>
    <w:rsid w:val="00FC3403"/>
    <w:rsid w:val="00FC4FBE"/>
    <w:rsid w:val="00FC5482"/>
    <w:rsid w:val="00FC553E"/>
    <w:rsid w:val="00FC58AB"/>
    <w:rsid w:val="00FD2267"/>
    <w:rsid w:val="00FD3D10"/>
    <w:rsid w:val="00FD3D39"/>
    <w:rsid w:val="00FD53C7"/>
    <w:rsid w:val="00FD5DA8"/>
    <w:rsid w:val="00FD69EB"/>
    <w:rsid w:val="00FE16F8"/>
    <w:rsid w:val="00FE1DA8"/>
    <w:rsid w:val="00FE248C"/>
    <w:rsid w:val="00FE3AE2"/>
    <w:rsid w:val="00FE5326"/>
    <w:rsid w:val="00FF1756"/>
    <w:rsid w:val="00FF2711"/>
    <w:rsid w:val="00FF3356"/>
    <w:rsid w:val="00FF3FB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colormru v:ext="edit" colors="#eaeaea"/>
      <o:colormenu v:ext="edit" fillcolor="none" strokecolor="none"/>
    </o:shapedefaults>
    <o:shapelayout v:ext="edit">
      <o:idmap v:ext="edit" data="1,2,10"/>
      <o:rules v:ext="edit">
        <o:r id="V:Rule14" type="arc" idref="#_x0000_s10242"/>
        <o:r id="V:Rule73" type="connector" idref="#_x0000_s10322"/>
        <o:r id="V:Rule74" type="connector" idref="#_x0000_s10325"/>
        <o:r id="V:Rule75" type="connector" idref="#_x0000_s10286"/>
        <o:r id="V:Rule76" type="connector" idref="#_x0000_s10289"/>
        <o:r id="V:Rule77" type="connector" idref="#_x0000_s10506"/>
        <o:r id="V:Rule78" type="connector" idref="#_x0000_s10492"/>
        <o:r id="V:Rule79" type="connector" idref="#_x0000_s10291"/>
        <o:r id="V:Rule80" type="connector" idref="#_x0000_s10275"/>
        <o:r id="V:Rule81" type="connector" idref="#_x0000_s3066"/>
        <o:r id="V:Rule82" type="connector" idref="#_x0000_s10272"/>
        <o:r id="V:Rule83" type="connector" idref="#_x0000_s3058"/>
        <o:r id="V:Rule84" type="connector" idref="#_x0000_s3062"/>
        <o:r id="V:Rule85" type="connector" idref="#_x0000_s10515"/>
        <o:r id="V:Rule86" type="connector" idref="#_x0000_s10277"/>
        <o:r id="V:Rule87" type="connector" idref="#_x0000_s10280"/>
        <o:r id="V:Rule88" type="connector" idref="#_x0000_s10316"/>
        <o:r id="V:Rule89" type="connector" idref="#_x0000_s10512"/>
        <o:r id="V:Rule90" type="connector" idref="#_x0000_s10281"/>
        <o:r id="V:Rule91" type="connector" idref="#_x0000_s3069"/>
        <o:r id="V:Rule92" type="connector" idref="#_x0000_s10511"/>
        <o:r id="V:Rule93" type="connector" idref="#_x0000_s10321"/>
        <o:r id="V:Rule94" type="connector" idref="#_x0000_s10501"/>
        <o:r id="V:Rule95" type="connector" idref="#_x0000_s10514"/>
        <o:r id="V:Rule96" type="connector" idref="#_x0000_s10326"/>
        <o:r id="V:Rule97" type="connector" idref="#_x0000_s10484"/>
        <o:r id="V:Rule98" type="connector" idref="#_x0000_s10490"/>
        <o:r id="V:Rule99" type="connector" idref="#_x0000_s3061"/>
        <o:r id="V:Rule100" type="connector" idref="#_x0000_s10485"/>
        <o:r id="V:Rule101" type="connector" idref="#_x0000_s3065"/>
        <o:r id="V:Rule102" type="connector" idref="#_x0000_s10278"/>
        <o:r id="V:Rule103" type="connector" idref="#_x0000_s3068"/>
        <o:r id="V:Rule104" type="connector" idref="#_x0000_s3067"/>
        <o:r id="V:Rule105" type="connector" idref="#_x0000_s10510"/>
        <o:r id="V:Rule106" type="connector" idref="#_x0000_s10324"/>
        <o:r id="V:Rule107" type="connector" idref="#_x0000_s10288"/>
        <o:r id="V:Rule108" type="connector" idref="#_x0000_s10271"/>
        <o:r id="V:Rule109" type="connector" idref="#_x0000_s10298"/>
        <o:r id="V:Rule110" type="connector" idref="#_x0000_s10509"/>
        <o:r id="V:Rule111" type="connector" idref="#_x0000_s10491"/>
        <o:r id="V:Rule112" type="connector" idref="#_x0000_s10513"/>
        <o:r id="V:Rule113" type="connector" idref="#_x0000_s10300"/>
        <o:r id="V:Rule114" type="connector" idref="#_x0000_s10284"/>
        <o:r id="V:Rule115" type="connector" idref="#_x0000_s10495"/>
        <o:r id="V:Rule116" type="connector" idref="#_x0000_s10279"/>
        <o:r id="V:Rule117" type="connector" idref="#_x0000_s10255"/>
        <o:r id="V:Rule118" type="connector" idref="#_x0000_s3070"/>
        <o:r id="V:Rule119" type="connector" idref="#_x0000_s3049"/>
        <o:r id="V:Rule120" type="connector" idref="#_x0000_s10505"/>
        <o:r id="V:Rule121" type="connector" idref="#_x0000_s10313"/>
        <o:r id="V:Rule122" type="connector" idref="#_x0000_s10295"/>
        <o:r id="V:Rule123" type="connector" idref="#_x0000_s3060"/>
        <o:r id="V:Rule124" type="connector" idref="#_x0000_s10270"/>
        <o:r id="V:Rule125" type="connector" idref="#_x0000_s10317"/>
        <o:r id="V:Rule126" type="connector" idref="#_x0000_s10311"/>
        <o:r id="V:Rule127" type="connector" idref="#_x0000_s10240"/>
        <o:r id="V:Rule128" type="connector" idref="#_x0000_s10276"/>
        <o:r id="V:Rule129" type="connector" idref="#_x0000_s10496"/>
        <o:r id="V:Rule130" type="connector" idref="#_x0000_s10274"/>
        <o:r id="V:Rule131" type="connector" idref="#_x0000_s10493"/>
        <o:r id="V:Rule132" type="connector" idref="#_x0000_s10283"/>
        <o:r id="V:Rule133" type="connector" idref="#_x0000_s10282"/>
        <o:r id="V:Rule134" type="connector" idref="#_x0000_s10502"/>
        <o:r id="V:Rule135" type="connector" idref="#_x0000_s10254"/>
        <o:r id="V:Rule136" type="connector" idref="#_x0000_s10312"/>
        <o:r id="V:Rule137" type="connector" idref="#_x0000_s10335"/>
        <o:r id="V:Rule138" type="connector" idref="#_x0000_s10494"/>
        <o:r id="V:Rule139" type="connector" idref="#_x0000_s3059"/>
        <o:r id="V:Rule140" type="connector" idref="#_x0000_s10257"/>
        <o:r id="V:Rule141" type="connector" idref="#_x0000_s10273"/>
        <o:r id="V:Rule142" type="connector" idref="#_x0000_s10315"/>
        <o:r id="V:Rule143" type="connector" idref="#_x0000_s10320"/>
      </o:rules>
      <o:regrouptable v:ext="edit">
        <o:entry new="1" old="0"/>
        <o:entry new="2" old="0"/>
        <o:entry new="3" old="0"/>
        <o:entry new="4" old="0"/>
        <o:entry new="5" old="0"/>
        <o:entry new="6" old="0"/>
        <o:entry new="7" old="6"/>
        <o:entry new="8" old="7"/>
        <o:entry new="9" old="0"/>
        <o:entry new="10" old="0"/>
        <o:entry new="11" old="0"/>
        <o:entry new="12" old="0"/>
        <o:entry new="13" old="12"/>
        <o:entry new="14" old="0"/>
        <o:entry new="15" old="0"/>
        <o:entry new="16" old="15"/>
        <o:entry new="17" old="0"/>
        <o:entry new="18" old="0"/>
        <o:entry new="19" old="18"/>
        <o:entry new="20" old="0"/>
        <o:entry new="21" old="20"/>
        <o:entry new="22" old="20"/>
        <o:entry new="23" old="0"/>
        <o:entry new="24" old="23"/>
        <o:entry new="25" old="0"/>
        <o:entry new="26" old="25"/>
        <o:entry new="27" old="0"/>
        <o:entry new="28" old="0"/>
        <o:entry new="29" old="0"/>
        <o:entry new="30" old="0"/>
        <o:entry new="31" old="0"/>
        <o:entry new="32" old="0"/>
        <o:entry new="33" old="32"/>
        <o:entry new="34" old="0"/>
        <o:entry new="35" old="0"/>
        <o:entry new="36" old="0"/>
        <o:entry new="37" old="36"/>
        <o:entry new="38" old="37"/>
        <o:entry new="39" old="35"/>
        <o:entry new="40" old="0"/>
        <o:entry new="41" old="40"/>
        <o:entry new="42" old="0"/>
        <o:entry new="43" old="0"/>
        <o:entry new="44" old="0"/>
        <o:entry new="45" old="0"/>
        <o:entry new="46" old="0"/>
        <o:entry new="47" old="0"/>
        <o:entry new="48" old="47"/>
        <o:entry new="49" old="0"/>
        <o:entry new="50" old="49"/>
        <o:entry new="51" old="0"/>
        <o:entry new="52" old="0"/>
        <o:entry new="53" old="0"/>
        <o:entry new="54" old="0"/>
        <o:entry new="55" old="0"/>
        <o:entry new="56" old="0"/>
        <o:entry new="57" old="0"/>
        <o:entry new="58" old="0"/>
        <o:entry new="59" old="58"/>
        <o:entry new="60" old="58"/>
        <o:entry new="61" old="0"/>
        <o:entry new="62" old="0"/>
        <o:entry new="63" old="0"/>
        <o:entry new="64" old="0"/>
        <o:entry new="65" old="0"/>
        <o:entry new="66" old="0"/>
        <o:entry new="67" old="0"/>
        <o:entry new="68" old="0"/>
        <o:entry new="69" old="68"/>
        <o:entry new="70" old="0"/>
        <o:entry new="71" old="0"/>
        <o:entry new="72" old="0"/>
        <o:entry new="73" old="0"/>
        <o:entry new="74" old="0"/>
        <o:entry new="75" old="0"/>
        <o:entry new="76" old="0"/>
        <o:entry new="77" old="76"/>
        <o:entry new="78" old="76"/>
        <o:entry new="79" old="0"/>
        <o:entry new="80" old="0"/>
        <o:entry new="81" old="0"/>
        <o:entry new="82" old="0"/>
        <o:entry new="83" old="0"/>
        <o:entry new="84" old="0"/>
        <o:entry new="85" old="0"/>
        <o:entry new="86" old="84"/>
        <o:entry new="87" old="0"/>
        <o:entry new="88" old="87"/>
        <o:entry new="89" old="88"/>
        <o:entry new="90" old="0"/>
        <o:entry new="91" old="0"/>
        <o:entry new="92" old="0"/>
        <o:entry new="93" old="92"/>
        <o:entry new="94" old="0"/>
        <o:entry new="95" old="0"/>
        <o:entry new="96" old="0"/>
        <o:entry new="97" old="0"/>
        <o:entry new="98" old="0"/>
        <o:entry new="99" old="0"/>
        <o:entry new="100" old="0"/>
        <o:entry new="101" old="0"/>
        <o:entry new="102" old="101"/>
        <o:entry new="103" old="0"/>
        <o:entry new="104" old="0"/>
        <o:entry new="105" old="0"/>
        <o:entry new="106" old="0"/>
        <o:entry new="107" old="0"/>
        <o:entry new="108" old="107"/>
        <o:entry new="109" old="0"/>
        <o:entry new="110" old="0"/>
        <o:entry new="111" old="110"/>
        <o:entry new="112" old="0"/>
        <o:entry new="113" old="0"/>
        <o:entry new="114" old="113"/>
        <o:entry new="115" old="113"/>
        <o:entry new="116" old="0"/>
        <o:entry new="117" old="116"/>
        <o:entry new="118" old="0"/>
        <o:entry new="119" old="0"/>
        <o:entry new="120" old="119"/>
        <o:entry new="121" old="0"/>
        <o:entry new="122" old="0"/>
        <o:entry new="123" old="0"/>
        <o:entry new="124" old="123"/>
        <o:entry new="125" old="0"/>
        <o:entry new="126" old="0"/>
        <o:entry new="127" old="0"/>
        <o:entry new="128" old="127"/>
        <o:entry new="129" old="127"/>
        <o:entry new="130" old="0"/>
        <o:entry new="131" old="0"/>
        <o:entry new="132" old="0"/>
        <o:entry new="133" old="0"/>
        <o:entry new="134" old="0"/>
        <o:entry new="135" old="134"/>
        <o:entry new="136" old="134"/>
        <o:entry new="137" old="0"/>
        <o:entry new="138" old="137"/>
        <o:entry new="139" old="137"/>
        <o:entry new="140" old="0"/>
        <o:entry new="141" old="0"/>
        <o:entry new="142" old="141"/>
        <o:entry new="143" old="141"/>
        <o:entry new="144" old="0"/>
        <o:entry new="145" old="0"/>
        <o:entry new="146"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51E1"/>
    <w:rPr>
      <w:sz w:val="24"/>
      <w:szCs w:val="24"/>
    </w:rPr>
  </w:style>
  <w:style w:type="paragraph" w:styleId="Heading1">
    <w:name w:val="heading 1"/>
    <w:basedOn w:val="Normal"/>
    <w:next w:val="Normal"/>
    <w:link w:val="Heading1Char"/>
    <w:qFormat/>
    <w:rsid w:val="0021097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EC6AAE"/>
    <w:pPr>
      <w:keepNext/>
      <w:keepLines/>
      <w:spacing w:before="120" w:after="60"/>
      <w:outlineLvl w:val="1"/>
    </w:pPr>
    <w:rPr>
      <w:rFonts w:eastAsia="SimSun"/>
      <w:i/>
      <w:iCs/>
      <w:noProof/>
      <w:sz w:val="20"/>
      <w:szCs w:val="20"/>
    </w:rPr>
  </w:style>
  <w:style w:type="paragraph" w:styleId="Heading3">
    <w:name w:val="heading 3"/>
    <w:basedOn w:val="Normal"/>
    <w:qFormat/>
    <w:rsid w:val="00901B83"/>
    <w:pPr>
      <w:numPr>
        <w:ilvl w:val="2"/>
        <w:numId w:val="1"/>
      </w:numPr>
      <w:spacing w:before="100" w:beforeAutospacing="1" w:after="100" w:afterAutospacing="1"/>
      <w:outlineLvl w:val="2"/>
    </w:pPr>
    <w:rPr>
      <w:b/>
      <w:bCs/>
      <w:sz w:val="27"/>
      <w:szCs w:val="27"/>
    </w:rPr>
  </w:style>
  <w:style w:type="paragraph" w:styleId="Heading5">
    <w:name w:val="heading 5"/>
    <w:basedOn w:val="Normal"/>
    <w:next w:val="Normal"/>
    <w:link w:val="Heading5Char"/>
    <w:qFormat/>
    <w:rsid w:val="00854CE6"/>
    <w:pPr>
      <w:tabs>
        <w:tab w:val="left" w:pos="360"/>
      </w:tabs>
      <w:spacing w:before="160" w:after="80"/>
      <w:jc w:val="center"/>
      <w:outlineLvl w:val="4"/>
    </w:pPr>
    <w:rPr>
      <w:rFonts w:eastAsia="SimSun"/>
      <w:smallCaps/>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901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FB6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210971"/>
    <w:rPr>
      <w:b/>
      <w:bCs/>
    </w:rPr>
  </w:style>
  <w:style w:type="character" w:customStyle="1" w:styleId="Heading1Char">
    <w:name w:val="Heading 1 Char"/>
    <w:basedOn w:val="DefaultParagraphFont"/>
    <w:link w:val="Heading1"/>
    <w:rsid w:val="00210971"/>
    <w:rPr>
      <w:rFonts w:ascii="Cambria" w:hAnsi="Cambria"/>
      <w:b/>
      <w:bCs/>
      <w:kern w:val="32"/>
      <w:sz w:val="32"/>
      <w:szCs w:val="32"/>
    </w:rPr>
  </w:style>
  <w:style w:type="paragraph" w:styleId="Header">
    <w:name w:val="header"/>
    <w:basedOn w:val="Normal"/>
    <w:link w:val="HeaderChar"/>
    <w:rsid w:val="007F2781"/>
    <w:pPr>
      <w:tabs>
        <w:tab w:val="center" w:pos="4680"/>
        <w:tab w:val="right" w:pos="9360"/>
      </w:tabs>
    </w:pPr>
  </w:style>
  <w:style w:type="character" w:customStyle="1" w:styleId="HeaderChar">
    <w:name w:val="Header Char"/>
    <w:basedOn w:val="DefaultParagraphFont"/>
    <w:link w:val="Header"/>
    <w:rsid w:val="007F2781"/>
    <w:rPr>
      <w:sz w:val="24"/>
      <w:szCs w:val="24"/>
    </w:rPr>
  </w:style>
  <w:style w:type="paragraph" w:styleId="Footer">
    <w:name w:val="footer"/>
    <w:basedOn w:val="Normal"/>
    <w:link w:val="FooterChar"/>
    <w:rsid w:val="007F2781"/>
    <w:pPr>
      <w:tabs>
        <w:tab w:val="center" w:pos="4680"/>
        <w:tab w:val="right" w:pos="9360"/>
      </w:tabs>
    </w:pPr>
  </w:style>
  <w:style w:type="character" w:customStyle="1" w:styleId="FooterChar">
    <w:name w:val="Footer Char"/>
    <w:basedOn w:val="DefaultParagraphFont"/>
    <w:link w:val="Footer"/>
    <w:rsid w:val="007F2781"/>
    <w:rPr>
      <w:sz w:val="24"/>
      <w:szCs w:val="24"/>
    </w:rPr>
  </w:style>
  <w:style w:type="character" w:styleId="Hyperlink">
    <w:name w:val="Hyperlink"/>
    <w:basedOn w:val="DefaultParagraphFont"/>
    <w:rsid w:val="00225F4B"/>
    <w:rPr>
      <w:color w:val="0000FF"/>
      <w:u w:val="single"/>
    </w:rPr>
  </w:style>
  <w:style w:type="paragraph" w:styleId="NormalWeb">
    <w:name w:val="Normal (Web)"/>
    <w:basedOn w:val="Normal"/>
    <w:uiPriority w:val="99"/>
    <w:unhideWhenUsed/>
    <w:rsid w:val="006B193B"/>
    <w:pPr>
      <w:spacing w:before="100" w:beforeAutospacing="1" w:after="100" w:afterAutospacing="1"/>
    </w:pPr>
  </w:style>
  <w:style w:type="paragraph" w:styleId="BodyText">
    <w:name w:val="Body Text"/>
    <w:basedOn w:val="Normal"/>
    <w:link w:val="BodyTextChar"/>
    <w:rsid w:val="00E83F14"/>
    <w:pPr>
      <w:spacing w:after="120"/>
    </w:pPr>
  </w:style>
  <w:style w:type="paragraph" w:styleId="BodyTextIndent">
    <w:name w:val="Body Text Indent"/>
    <w:basedOn w:val="Normal"/>
    <w:link w:val="BodyTextIndentChar"/>
    <w:rsid w:val="0060275A"/>
    <w:pPr>
      <w:ind w:firstLine="245"/>
      <w:jc w:val="both"/>
    </w:pPr>
    <w:rPr>
      <w:spacing w:val="6"/>
      <w:sz w:val="22"/>
      <w:szCs w:val="20"/>
    </w:rPr>
  </w:style>
  <w:style w:type="paragraph" w:styleId="BalloonText">
    <w:name w:val="Balloon Text"/>
    <w:basedOn w:val="Normal"/>
    <w:link w:val="BalloonTextChar"/>
    <w:rsid w:val="006B19F9"/>
    <w:rPr>
      <w:rFonts w:ascii="Tahoma" w:hAnsi="Tahoma" w:cs="Tahoma"/>
      <w:sz w:val="16"/>
      <w:szCs w:val="16"/>
    </w:rPr>
  </w:style>
  <w:style w:type="character" w:customStyle="1" w:styleId="BalloonTextChar">
    <w:name w:val="Balloon Text Char"/>
    <w:basedOn w:val="DefaultParagraphFont"/>
    <w:link w:val="BalloonText"/>
    <w:rsid w:val="006B19F9"/>
    <w:rPr>
      <w:rFonts w:ascii="Tahoma" w:hAnsi="Tahoma" w:cs="Tahoma"/>
      <w:sz w:val="16"/>
      <w:szCs w:val="16"/>
      <w:lang w:bidi="ar-SA"/>
    </w:rPr>
  </w:style>
  <w:style w:type="paragraph" w:customStyle="1" w:styleId="papertitle">
    <w:name w:val="paper title"/>
    <w:rsid w:val="001F36A8"/>
    <w:pPr>
      <w:spacing w:after="120"/>
      <w:jc w:val="center"/>
    </w:pPr>
    <w:rPr>
      <w:rFonts w:eastAsia="MS Mincho"/>
      <w:noProof/>
      <w:sz w:val="48"/>
      <w:szCs w:val="48"/>
    </w:rPr>
  </w:style>
  <w:style w:type="paragraph" w:customStyle="1" w:styleId="Author">
    <w:name w:val="Author"/>
    <w:rsid w:val="00E347B0"/>
    <w:pPr>
      <w:spacing w:before="360" w:after="40"/>
      <w:jc w:val="center"/>
    </w:pPr>
    <w:rPr>
      <w:rFonts w:eastAsia="SimSun"/>
      <w:noProof/>
      <w:sz w:val="22"/>
      <w:szCs w:val="22"/>
    </w:rPr>
  </w:style>
  <w:style w:type="paragraph" w:customStyle="1" w:styleId="Abstract">
    <w:name w:val="Abstract"/>
    <w:rsid w:val="00E347B0"/>
    <w:pPr>
      <w:spacing w:after="200"/>
      <w:jc w:val="both"/>
    </w:pPr>
    <w:rPr>
      <w:rFonts w:eastAsia="SimSun"/>
      <w:b/>
      <w:bCs/>
      <w:sz w:val="18"/>
      <w:szCs w:val="18"/>
    </w:rPr>
  </w:style>
  <w:style w:type="paragraph" w:customStyle="1" w:styleId="keywords">
    <w:name w:val="key words"/>
    <w:rsid w:val="00E347B0"/>
    <w:pPr>
      <w:spacing w:after="120"/>
      <w:ind w:firstLine="288"/>
      <w:jc w:val="both"/>
    </w:pPr>
    <w:rPr>
      <w:rFonts w:eastAsia="SimSun"/>
      <w:b/>
      <w:bCs/>
      <w:i/>
      <w:iCs/>
      <w:noProof/>
      <w:sz w:val="18"/>
      <w:szCs w:val="18"/>
    </w:rPr>
  </w:style>
  <w:style w:type="character" w:customStyle="1" w:styleId="Heading2Char">
    <w:name w:val="Heading 2 Char"/>
    <w:basedOn w:val="DefaultParagraphFont"/>
    <w:link w:val="Heading2"/>
    <w:rsid w:val="00EC6AAE"/>
    <w:rPr>
      <w:rFonts w:eastAsia="SimSun"/>
      <w:i/>
      <w:iCs/>
      <w:noProof/>
    </w:rPr>
  </w:style>
  <w:style w:type="paragraph" w:customStyle="1" w:styleId="figurecaption">
    <w:name w:val="figure caption"/>
    <w:rsid w:val="0096165B"/>
    <w:pPr>
      <w:numPr>
        <w:numId w:val="4"/>
      </w:numPr>
      <w:spacing w:before="80" w:after="200"/>
      <w:jc w:val="center"/>
    </w:pPr>
    <w:rPr>
      <w:rFonts w:eastAsia="SimSun"/>
      <w:noProof/>
      <w:sz w:val="16"/>
      <w:szCs w:val="16"/>
    </w:rPr>
  </w:style>
  <w:style w:type="character" w:customStyle="1" w:styleId="Heading5Char">
    <w:name w:val="Heading 5 Char"/>
    <w:basedOn w:val="DefaultParagraphFont"/>
    <w:link w:val="Heading5"/>
    <w:rsid w:val="00854CE6"/>
    <w:rPr>
      <w:rFonts w:eastAsia="SimSun"/>
      <w:smallCaps/>
      <w:noProof/>
    </w:rPr>
  </w:style>
  <w:style w:type="paragraph" w:customStyle="1" w:styleId="references">
    <w:name w:val="references"/>
    <w:rsid w:val="00BE164B"/>
    <w:pPr>
      <w:spacing w:after="50" w:line="180" w:lineRule="exact"/>
      <w:jc w:val="both"/>
    </w:pPr>
    <w:rPr>
      <w:rFonts w:eastAsia="MS Mincho"/>
      <w:noProof/>
      <w:sz w:val="16"/>
      <w:szCs w:val="16"/>
    </w:rPr>
  </w:style>
  <w:style w:type="character" w:styleId="PlaceholderText">
    <w:name w:val="Placeholder Text"/>
    <w:basedOn w:val="DefaultParagraphFont"/>
    <w:uiPriority w:val="99"/>
    <w:semiHidden/>
    <w:rsid w:val="00687C02"/>
    <w:rPr>
      <w:color w:val="808080"/>
    </w:rPr>
  </w:style>
  <w:style w:type="character" w:customStyle="1" w:styleId="BodyTextChar">
    <w:name w:val="Body Text Char"/>
    <w:basedOn w:val="DefaultParagraphFont"/>
    <w:link w:val="BodyText"/>
    <w:rsid w:val="00077F91"/>
    <w:rPr>
      <w:sz w:val="24"/>
      <w:szCs w:val="24"/>
    </w:rPr>
  </w:style>
  <w:style w:type="character" w:customStyle="1" w:styleId="BodyTextIndentChar">
    <w:name w:val="Body Text Indent Char"/>
    <w:basedOn w:val="DefaultParagraphFont"/>
    <w:link w:val="BodyTextIndent"/>
    <w:rsid w:val="00077F91"/>
    <w:rPr>
      <w:spacing w:val="6"/>
      <w:sz w:val="22"/>
    </w:rPr>
  </w:style>
  <w:style w:type="paragraph" w:customStyle="1" w:styleId="caption-fig">
    <w:name w:val="caption - fig"/>
    <w:basedOn w:val="Caption"/>
    <w:link w:val="caption-figChar"/>
    <w:rsid w:val="00CE7930"/>
    <w:pPr>
      <w:bidi/>
      <w:spacing w:after="120"/>
      <w:jc w:val="center"/>
    </w:pPr>
    <w:rPr>
      <w:rFonts w:cs="B Nazanin"/>
      <w:color w:val="auto"/>
      <w:sz w:val="20"/>
      <w:szCs w:val="20"/>
      <w:lang w:bidi="fa-IR"/>
    </w:rPr>
  </w:style>
  <w:style w:type="character" w:customStyle="1" w:styleId="caption-figChar">
    <w:name w:val="caption - fig Char"/>
    <w:basedOn w:val="DefaultParagraphFont"/>
    <w:link w:val="caption-fig"/>
    <w:rsid w:val="00CE7930"/>
    <w:rPr>
      <w:rFonts w:cs="B Nazanin"/>
      <w:b/>
      <w:bCs/>
      <w:lang w:bidi="fa-IR"/>
    </w:rPr>
  </w:style>
  <w:style w:type="paragraph" w:styleId="Caption">
    <w:name w:val="caption"/>
    <w:basedOn w:val="Normal"/>
    <w:next w:val="Normal"/>
    <w:semiHidden/>
    <w:unhideWhenUsed/>
    <w:qFormat/>
    <w:rsid w:val="00CE7930"/>
    <w:pPr>
      <w:spacing w:after="200"/>
    </w:pPr>
    <w:rPr>
      <w:b/>
      <w:bCs/>
      <w:color w:val="4F81BD" w:themeColor="accent1"/>
      <w:sz w:val="18"/>
      <w:szCs w:val="18"/>
    </w:rPr>
  </w:style>
  <w:style w:type="paragraph" w:styleId="ListParagraph">
    <w:name w:val="List Paragraph"/>
    <w:basedOn w:val="Normal"/>
    <w:uiPriority w:val="34"/>
    <w:qFormat/>
    <w:rsid w:val="00CE7930"/>
    <w:pPr>
      <w:ind w:left="720"/>
      <w:contextualSpacing/>
    </w:pPr>
  </w:style>
  <w:style w:type="paragraph" w:styleId="Title">
    <w:name w:val="Title"/>
    <w:basedOn w:val="Normal"/>
    <w:link w:val="TitleChar"/>
    <w:qFormat/>
    <w:rsid w:val="00AD5C2D"/>
    <w:pPr>
      <w:spacing w:before="480"/>
      <w:jc w:val="center"/>
    </w:pPr>
    <w:rPr>
      <w:b/>
      <w:sz w:val="28"/>
      <w:szCs w:val="20"/>
    </w:rPr>
  </w:style>
  <w:style w:type="character" w:customStyle="1" w:styleId="TitleChar">
    <w:name w:val="Title Char"/>
    <w:basedOn w:val="DefaultParagraphFont"/>
    <w:link w:val="Title"/>
    <w:rsid w:val="00AD5C2D"/>
    <w:rPr>
      <w:b/>
      <w:sz w:val="28"/>
    </w:rPr>
  </w:style>
  <w:style w:type="paragraph" w:customStyle="1" w:styleId="AbstractText">
    <w:name w:val="Abstract Text"/>
    <w:basedOn w:val="BodyTextIndent2"/>
    <w:rsid w:val="00AD5C2D"/>
    <w:pPr>
      <w:spacing w:after="0" w:line="240" w:lineRule="auto"/>
      <w:ind w:left="0" w:firstLine="245"/>
      <w:jc w:val="both"/>
    </w:pPr>
    <w:rPr>
      <w:i/>
      <w:sz w:val="20"/>
      <w:szCs w:val="20"/>
    </w:rPr>
  </w:style>
  <w:style w:type="paragraph" w:styleId="BodyTextIndent2">
    <w:name w:val="Body Text Indent 2"/>
    <w:basedOn w:val="Normal"/>
    <w:link w:val="BodyTextIndent2Char"/>
    <w:rsid w:val="00AD5C2D"/>
    <w:pPr>
      <w:spacing w:after="120" w:line="480" w:lineRule="auto"/>
      <w:ind w:left="283"/>
    </w:pPr>
  </w:style>
  <w:style w:type="character" w:customStyle="1" w:styleId="BodyTextIndent2Char">
    <w:name w:val="Body Text Indent 2 Char"/>
    <w:basedOn w:val="DefaultParagraphFont"/>
    <w:link w:val="BodyTextIndent2"/>
    <w:rsid w:val="00AD5C2D"/>
    <w:rPr>
      <w:sz w:val="24"/>
      <w:szCs w:val="24"/>
    </w:rPr>
  </w:style>
  <w:style w:type="paragraph" w:customStyle="1" w:styleId="AbstractTitle">
    <w:name w:val="Abstract Title"/>
    <w:basedOn w:val="Normal"/>
    <w:rsid w:val="00141B64"/>
    <w:pPr>
      <w:jc w:val="center"/>
    </w:pPr>
    <w:rPr>
      <w:b/>
      <w:szCs w:val="20"/>
    </w:rPr>
  </w:style>
  <w:style w:type="paragraph" w:customStyle="1" w:styleId="References0">
    <w:name w:val="References"/>
    <w:basedOn w:val="Normal"/>
    <w:rsid w:val="003E213A"/>
    <w:pPr>
      <w:jc w:val="both"/>
    </w:pPr>
    <w:rPr>
      <w:sz w:val="18"/>
      <w:szCs w:val="20"/>
    </w:rPr>
  </w:style>
</w:styles>
</file>

<file path=word/webSettings.xml><?xml version="1.0" encoding="utf-8"?>
<w:webSettings xmlns:r="http://schemas.openxmlformats.org/officeDocument/2006/relationships" xmlns:w="http://schemas.openxmlformats.org/wordprocessingml/2006/main">
  <w:divs>
    <w:div w:id="355181">
      <w:bodyDiv w:val="1"/>
      <w:marLeft w:val="0"/>
      <w:marRight w:val="0"/>
      <w:marTop w:val="0"/>
      <w:marBottom w:val="0"/>
      <w:divBdr>
        <w:top w:val="none" w:sz="0" w:space="0" w:color="auto"/>
        <w:left w:val="none" w:sz="0" w:space="0" w:color="auto"/>
        <w:bottom w:val="none" w:sz="0" w:space="0" w:color="auto"/>
        <w:right w:val="none" w:sz="0" w:space="0" w:color="auto"/>
      </w:divBdr>
    </w:div>
    <w:div w:id="361517047">
      <w:bodyDiv w:val="1"/>
      <w:marLeft w:val="0"/>
      <w:marRight w:val="0"/>
      <w:marTop w:val="0"/>
      <w:marBottom w:val="0"/>
      <w:divBdr>
        <w:top w:val="none" w:sz="0" w:space="0" w:color="auto"/>
        <w:left w:val="none" w:sz="0" w:space="0" w:color="auto"/>
        <w:bottom w:val="none" w:sz="0" w:space="0" w:color="auto"/>
        <w:right w:val="none" w:sz="0" w:space="0" w:color="auto"/>
      </w:divBdr>
      <w:divsChild>
        <w:div w:id="410585960">
          <w:marLeft w:val="0"/>
          <w:marRight w:val="0"/>
          <w:marTop w:val="0"/>
          <w:marBottom w:val="0"/>
          <w:divBdr>
            <w:top w:val="none" w:sz="0" w:space="0" w:color="auto"/>
            <w:left w:val="none" w:sz="0" w:space="0" w:color="auto"/>
            <w:bottom w:val="none" w:sz="0" w:space="0" w:color="auto"/>
            <w:right w:val="none" w:sz="0" w:space="0" w:color="auto"/>
          </w:divBdr>
          <w:divsChild>
            <w:div w:id="2011365847">
              <w:marLeft w:val="0"/>
              <w:marRight w:val="0"/>
              <w:marTop w:val="0"/>
              <w:marBottom w:val="0"/>
              <w:divBdr>
                <w:top w:val="none" w:sz="0" w:space="0" w:color="auto"/>
                <w:left w:val="none" w:sz="0" w:space="0" w:color="auto"/>
                <w:bottom w:val="none" w:sz="0" w:space="0" w:color="auto"/>
                <w:right w:val="none" w:sz="0" w:space="0" w:color="auto"/>
              </w:divBdr>
              <w:divsChild>
                <w:div w:id="124671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471231">
      <w:bodyDiv w:val="1"/>
      <w:marLeft w:val="0"/>
      <w:marRight w:val="0"/>
      <w:marTop w:val="0"/>
      <w:marBottom w:val="0"/>
      <w:divBdr>
        <w:top w:val="none" w:sz="0" w:space="0" w:color="auto"/>
        <w:left w:val="none" w:sz="0" w:space="0" w:color="auto"/>
        <w:bottom w:val="none" w:sz="0" w:space="0" w:color="auto"/>
        <w:right w:val="none" w:sz="0" w:space="0" w:color="auto"/>
      </w:divBdr>
    </w:div>
    <w:div w:id="195324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lemi_ha@yahoo.com" TargetMode="External"/><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Documents%20and%20Settings\Alemi\My%20Documents\Performane-computi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spPr>
            <a:solidFill>
              <a:schemeClr val="bg1">
                <a:lumMod val="75000"/>
              </a:schemeClr>
            </a:solidFill>
          </c:spPr>
          <c:dPt>
            <c:idx val="0"/>
            <c:spPr>
              <a:solidFill>
                <a:schemeClr val="tx1">
                  <a:lumMod val="50000"/>
                  <a:lumOff val="50000"/>
                </a:schemeClr>
              </a:solidFill>
            </c:spPr>
          </c:dPt>
          <c:cat>
            <c:strRef>
              <c:f>Sheet1!$A$1:$A$7</c:f>
              <c:strCache>
                <c:ptCount val="7"/>
                <c:pt idx="0">
                  <c:v>2L-RBACG</c:v>
                </c:pt>
                <c:pt idx="1">
                  <c:v>Akenti</c:v>
                </c:pt>
                <c:pt idx="2">
                  <c:v>CAS</c:v>
                </c:pt>
                <c:pt idx="3">
                  <c:v>EALS</c:v>
                </c:pt>
                <c:pt idx="4">
                  <c:v>Grid-Map</c:v>
                </c:pt>
                <c:pt idx="5">
                  <c:v>PERMIS</c:v>
                </c:pt>
                <c:pt idx="6">
                  <c:v>VOMS</c:v>
                </c:pt>
              </c:strCache>
            </c:strRef>
          </c:cat>
          <c:val>
            <c:numRef>
              <c:f>Sheet1!$C$1:$C$7</c:f>
              <c:numCache>
                <c:formatCode>General</c:formatCode>
                <c:ptCount val="7"/>
                <c:pt idx="0">
                  <c:v>5</c:v>
                </c:pt>
                <c:pt idx="1">
                  <c:v>3</c:v>
                </c:pt>
                <c:pt idx="2">
                  <c:v>3.5</c:v>
                </c:pt>
                <c:pt idx="3">
                  <c:v>3.5</c:v>
                </c:pt>
                <c:pt idx="4">
                  <c:v>2</c:v>
                </c:pt>
                <c:pt idx="5">
                  <c:v>2.5</c:v>
                </c:pt>
                <c:pt idx="6">
                  <c:v>4</c:v>
                </c:pt>
              </c:numCache>
            </c:numRef>
          </c:val>
        </c:ser>
        <c:shape val="cone"/>
        <c:axId val="85661568"/>
        <c:axId val="85663104"/>
        <c:axId val="0"/>
      </c:bar3DChart>
      <c:catAx>
        <c:axId val="85661568"/>
        <c:scaling>
          <c:orientation val="minMax"/>
        </c:scaling>
        <c:axPos val="b"/>
        <c:numFmt formatCode="General" sourceLinked="1"/>
        <c:majorTickMark val="none"/>
        <c:tickLblPos val="nextTo"/>
        <c:txPr>
          <a:bodyPr/>
          <a:lstStyle/>
          <a:p>
            <a:pPr>
              <a:defRPr sz="700">
                <a:latin typeface="Times New Roman" pitchFamily="18" charset="0"/>
                <a:cs typeface="Times New Roman" pitchFamily="18" charset="0"/>
              </a:defRPr>
            </a:pPr>
            <a:endParaRPr lang="en-US"/>
          </a:p>
        </c:txPr>
        <c:crossAx val="85663104"/>
        <c:crosses val="autoZero"/>
        <c:auto val="1"/>
        <c:lblAlgn val="ctr"/>
        <c:lblOffset val="100"/>
      </c:catAx>
      <c:valAx>
        <c:axId val="85663104"/>
        <c:scaling>
          <c:orientation val="minMax"/>
        </c:scaling>
        <c:axPos val="l"/>
        <c:majorGridlines/>
        <c:title>
          <c:tx>
            <c:rich>
              <a:bodyPr/>
              <a:lstStyle/>
              <a:p>
                <a:pPr>
                  <a:defRPr sz="900" b="0">
                    <a:latin typeface="Times New Roman" pitchFamily="18" charset="0"/>
                    <a:cs typeface="Times New Roman" pitchFamily="18" charset="0"/>
                  </a:defRPr>
                </a:pPr>
                <a:r>
                  <a:rPr lang="en-US" sz="900" b="0">
                    <a:latin typeface="Times New Roman" pitchFamily="18" charset="0"/>
                    <a:cs typeface="Times New Roman" pitchFamily="18" charset="0"/>
                  </a:rPr>
                  <a:t>Management Scalability</a:t>
                </a:r>
              </a:p>
            </c:rich>
          </c:tx>
        </c:title>
        <c:numFmt formatCode="General" sourceLinked="1"/>
        <c:majorTickMark val="none"/>
        <c:tickLblPos val="nextTo"/>
        <c:crossAx val="85661568"/>
        <c:crosses val="autoZero"/>
        <c:crossBetween val="between"/>
      </c:valAx>
    </c:plotArea>
    <c:plotVisOnly val="1"/>
  </c:chart>
  <c:spPr>
    <a:solidFill>
      <a:srgbClr val="F2F2F2"/>
    </a:solidFill>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spPr>
            <a:solidFill>
              <a:schemeClr val="bg1">
                <a:lumMod val="75000"/>
              </a:schemeClr>
            </a:solidFill>
          </c:spPr>
          <c:dPt>
            <c:idx val="0"/>
            <c:spPr>
              <a:solidFill>
                <a:schemeClr val="tx1">
                  <a:lumMod val="50000"/>
                  <a:lumOff val="50000"/>
                </a:schemeClr>
              </a:solidFill>
            </c:spPr>
          </c:dPt>
          <c:cat>
            <c:strRef>
              <c:f>Sheet1!$A$1:$A$7</c:f>
              <c:strCache>
                <c:ptCount val="7"/>
                <c:pt idx="0">
                  <c:v>2L-RBACG</c:v>
                </c:pt>
                <c:pt idx="1">
                  <c:v>Akenti</c:v>
                </c:pt>
                <c:pt idx="2">
                  <c:v>CAS</c:v>
                </c:pt>
                <c:pt idx="3">
                  <c:v>EALS</c:v>
                </c:pt>
                <c:pt idx="4">
                  <c:v>Grid-Map</c:v>
                </c:pt>
                <c:pt idx="5">
                  <c:v>PERMIS</c:v>
                </c:pt>
                <c:pt idx="6">
                  <c:v>VOMS</c:v>
                </c:pt>
              </c:strCache>
            </c:strRef>
          </c:cat>
          <c:val>
            <c:numRef>
              <c:f>Sheet1!$B$1:$B$7</c:f>
              <c:numCache>
                <c:formatCode>General</c:formatCode>
                <c:ptCount val="7"/>
                <c:pt idx="0">
                  <c:v>4</c:v>
                </c:pt>
                <c:pt idx="1">
                  <c:v>3</c:v>
                </c:pt>
                <c:pt idx="2">
                  <c:v>5</c:v>
                </c:pt>
                <c:pt idx="3">
                  <c:v>3.5</c:v>
                </c:pt>
                <c:pt idx="4">
                  <c:v>2</c:v>
                </c:pt>
                <c:pt idx="5">
                  <c:v>4.5</c:v>
                </c:pt>
                <c:pt idx="6">
                  <c:v>5</c:v>
                </c:pt>
              </c:numCache>
            </c:numRef>
          </c:val>
        </c:ser>
        <c:shape val="cone"/>
        <c:axId val="86570496"/>
        <c:axId val="86686720"/>
        <c:axId val="0"/>
      </c:bar3DChart>
      <c:catAx>
        <c:axId val="86570496"/>
        <c:scaling>
          <c:orientation val="minMax"/>
        </c:scaling>
        <c:axPos val="b"/>
        <c:majorTickMark val="none"/>
        <c:tickLblPos val="nextTo"/>
        <c:txPr>
          <a:bodyPr/>
          <a:lstStyle/>
          <a:p>
            <a:pPr>
              <a:defRPr sz="700">
                <a:latin typeface="Times New Roman" pitchFamily="18" charset="0"/>
                <a:cs typeface="Times New Roman" pitchFamily="18" charset="0"/>
              </a:defRPr>
            </a:pPr>
            <a:endParaRPr lang="en-US"/>
          </a:p>
        </c:txPr>
        <c:crossAx val="86686720"/>
        <c:crosses val="autoZero"/>
        <c:auto val="1"/>
        <c:lblAlgn val="ctr"/>
        <c:lblOffset val="100"/>
      </c:catAx>
      <c:valAx>
        <c:axId val="86686720"/>
        <c:scaling>
          <c:orientation val="minMax"/>
        </c:scaling>
        <c:axPos val="l"/>
        <c:majorGridlines/>
        <c:title>
          <c:tx>
            <c:rich>
              <a:bodyPr/>
              <a:lstStyle/>
              <a:p>
                <a:pPr>
                  <a:defRPr sz="900" b="0">
                    <a:latin typeface="Times New Roman" pitchFamily="18" charset="0"/>
                    <a:cs typeface="Times New Roman" pitchFamily="18" charset="0"/>
                  </a:defRPr>
                </a:pPr>
                <a:r>
                  <a:rPr lang="en-US" sz="900" b="0">
                    <a:latin typeface="Times New Roman" pitchFamily="18" charset="0"/>
                    <a:cs typeface="Times New Roman" pitchFamily="18" charset="0"/>
                  </a:rPr>
                  <a:t>Performance</a:t>
                </a:r>
                <a:r>
                  <a:rPr lang="en-US" sz="900" b="0" baseline="0">
                    <a:latin typeface="Times New Roman" pitchFamily="18" charset="0"/>
                    <a:cs typeface="Times New Roman" pitchFamily="18" charset="0"/>
                  </a:rPr>
                  <a:t> Scalability</a:t>
                </a:r>
                <a:endParaRPr lang="en-US" sz="900" b="0">
                  <a:latin typeface="Times New Roman" pitchFamily="18" charset="0"/>
                  <a:cs typeface="Times New Roman" pitchFamily="18" charset="0"/>
                </a:endParaRPr>
              </a:p>
            </c:rich>
          </c:tx>
        </c:title>
        <c:numFmt formatCode="General" sourceLinked="1"/>
        <c:majorTickMark val="none"/>
        <c:tickLblPos val="nextTo"/>
        <c:crossAx val="86570496"/>
        <c:crosses val="autoZero"/>
        <c:crossBetween val="between"/>
      </c:valAx>
      <c:spPr>
        <a:noFill/>
        <a:ln w="25400">
          <a:noFill/>
        </a:ln>
      </c:spPr>
    </c:plotArea>
    <c:plotVisOnly val="1"/>
  </c:chart>
  <c:spPr>
    <a:solidFill>
      <a:srgbClr val="F2F2F2"/>
    </a:solidFill>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spPr>
            <a:solidFill>
              <a:schemeClr val="bg1">
                <a:lumMod val="75000"/>
              </a:schemeClr>
            </a:solidFill>
          </c:spPr>
          <c:dPt>
            <c:idx val="0"/>
            <c:spPr>
              <a:solidFill>
                <a:schemeClr val="tx1">
                  <a:lumMod val="50000"/>
                  <a:lumOff val="50000"/>
                </a:schemeClr>
              </a:solidFill>
            </c:spPr>
          </c:dPt>
          <c:cat>
            <c:strRef>
              <c:f>Sheet1!$A$1:$A$7</c:f>
              <c:strCache>
                <c:ptCount val="7"/>
                <c:pt idx="0">
                  <c:v>2L-RBACG</c:v>
                </c:pt>
                <c:pt idx="1">
                  <c:v>Akenti</c:v>
                </c:pt>
                <c:pt idx="2">
                  <c:v>CAS</c:v>
                </c:pt>
                <c:pt idx="3">
                  <c:v>EALS</c:v>
                </c:pt>
                <c:pt idx="4">
                  <c:v>Grid-Map</c:v>
                </c:pt>
                <c:pt idx="5">
                  <c:v>PERMIS</c:v>
                </c:pt>
                <c:pt idx="6">
                  <c:v>VOMS</c:v>
                </c:pt>
              </c:strCache>
            </c:strRef>
          </c:cat>
          <c:val>
            <c:numRef>
              <c:f>Sheet1!$D$1:$D$7</c:f>
              <c:numCache>
                <c:formatCode>General</c:formatCode>
                <c:ptCount val="7"/>
                <c:pt idx="0">
                  <c:v>3.5</c:v>
                </c:pt>
                <c:pt idx="1">
                  <c:v>4</c:v>
                </c:pt>
                <c:pt idx="2">
                  <c:v>2</c:v>
                </c:pt>
                <c:pt idx="3">
                  <c:v>4</c:v>
                </c:pt>
                <c:pt idx="4">
                  <c:v>5</c:v>
                </c:pt>
                <c:pt idx="5">
                  <c:v>3.5</c:v>
                </c:pt>
                <c:pt idx="6">
                  <c:v>3</c:v>
                </c:pt>
              </c:numCache>
            </c:numRef>
          </c:val>
        </c:ser>
        <c:shape val="cone"/>
        <c:axId val="86939520"/>
        <c:axId val="86778624"/>
        <c:axId val="0"/>
      </c:bar3DChart>
      <c:catAx>
        <c:axId val="86939520"/>
        <c:scaling>
          <c:orientation val="minMax"/>
        </c:scaling>
        <c:axPos val="b"/>
        <c:majorTickMark val="none"/>
        <c:tickLblPos val="nextTo"/>
        <c:txPr>
          <a:bodyPr/>
          <a:lstStyle/>
          <a:p>
            <a:pPr>
              <a:defRPr sz="700">
                <a:latin typeface="Times New Roman" pitchFamily="18" charset="0"/>
                <a:cs typeface="Times New Roman" pitchFamily="18" charset="0"/>
              </a:defRPr>
            </a:pPr>
            <a:endParaRPr lang="en-US"/>
          </a:p>
        </c:txPr>
        <c:crossAx val="86778624"/>
        <c:crosses val="autoZero"/>
        <c:auto val="1"/>
        <c:lblAlgn val="ctr"/>
        <c:lblOffset val="100"/>
      </c:catAx>
      <c:valAx>
        <c:axId val="86778624"/>
        <c:scaling>
          <c:orientation val="minMax"/>
        </c:scaling>
        <c:axPos val="l"/>
        <c:majorGridlines/>
        <c:title>
          <c:tx>
            <c:rich>
              <a:bodyPr/>
              <a:lstStyle/>
              <a:p>
                <a:pPr>
                  <a:defRPr sz="900" b="0">
                    <a:latin typeface="Times New Roman" pitchFamily="18" charset="0"/>
                    <a:cs typeface="Times New Roman" pitchFamily="18" charset="0"/>
                  </a:defRPr>
                </a:pPr>
                <a:r>
                  <a:rPr lang="en-US" sz="900" b="0">
                    <a:latin typeface="Times New Roman" pitchFamily="18" charset="0"/>
                    <a:cs typeface="Times New Roman" pitchFamily="18" charset="0"/>
                  </a:rPr>
                  <a:t>Security</a:t>
                </a:r>
              </a:p>
            </c:rich>
          </c:tx>
        </c:title>
        <c:numFmt formatCode="General" sourceLinked="1"/>
        <c:majorTickMark val="none"/>
        <c:tickLblPos val="nextTo"/>
        <c:crossAx val="86939520"/>
        <c:crosses val="autoZero"/>
        <c:crossBetween val="between"/>
      </c:valAx>
    </c:plotArea>
    <c:plotVisOnly val="1"/>
  </c:chart>
  <c:spPr>
    <a:solidFill>
      <a:srgbClr val="F2F2F2"/>
    </a:solidFill>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spPr>
            <a:solidFill>
              <a:schemeClr val="bg1">
                <a:lumMod val="75000"/>
              </a:schemeClr>
            </a:solidFill>
          </c:spPr>
          <c:dPt>
            <c:idx val="0"/>
            <c:spPr>
              <a:solidFill>
                <a:schemeClr val="tx1">
                  <a:lumMod val="50000"/>
                  <a:lumOff val="50000"/>
                </a:schemeClr>
              </a:solidFill>
            </c:spPr>
          </c:dPt>
          <c:cat>
            <c:strRef>
              <c:f>Sheet1!$A$1:$A$7</c:f>
              <c:strCache>
                <c:ptCount val="7"/>
                <c:pt idx="0">
                  <c:v>2L-RBACG</c:v>
                </c:pt>
                <c:pt idx="1">
                  <c:v>Akenti</c:v>
                </c:pt>
                <c:pt idx="2">
                  <c:v>CAS</c:v>
                </c:pt>
                <c:pt idx="3">
                  <c:v>EALS</c:v>
                </c:pt>
                <c:pt idx="4">
                  <c:v>Grid-Map</c:v>
                </c:pt>
                <c:pt idx="5">
                  <c:v>PERMIS</c:v>
                </c:pt>
                <c:pt idx="6">
                  <c:v>VOMS</c:v>
                </c:pt>
              </c:strCache>
            </c:strRef>
          </c:cat>
          <c:val>
            <c:numRef>
              <c:f>Sheet1!$F$1:$F$7</c:f>
              <c:numCache>
                <c:formatCode>General</c:formatCode>
                <c:ptCount val="7"/>
                <c:pt idx="0">
                  <c:v>3.75</c:v>
                </c:pt>
                <c:pt idx="1">
                  <c:v>3</c:v>
                </c:pt>
                <c:pt idx="2">
                  <c:v>4</c:v>
                </c:pt>
                <c:pt idx="3">
                  <c:v>5</c:v>
                </c:pt>
                <c:pt idx="4">
                  <c:v>2</c:v>
                </c:pt>
                <c:pt idx="5">
                  <c:v>4</c:v>
                </c:pt>
                <c:pt idx="6">
                  <c:v>3</c:v>
                </c:pt>
              </c:numCache>
            </c:numRef>
          </c:val>
        </c:ser>
        <c:shape val="cone"/>
        <c:axId val="86803200"/>
        <c:axId val="86804736"/>
        <c:axId val="0"/>
      </c:bar3DChart>
      <c:catAx>
        <c:axId val="86803200"/>
        <c:scaling>
          <c:orientation val="minMax"/>
        </c:scaling>
        <c:axPos val="b"/>
        <c:majorTickMark val="none"/>
        <c:tickLblPos val="nextTo"/>
        <c:txPr>
          <a:bodyPr/>
          <a:lstStyle/>
          <a:p>
            <a:pPr>
              <a:defRPr sz="700">
                <a:latin typeface="Times New Roman" pitchFamily="18" charset="0"/>
                <a:cs typeface="Times New Roman" pitchFamily="18" charset="0"/>
              </a:defRPr>
            </a:pPr>
            <a:endParaRPr lang="en-US"/>
          </a:p>
        </c:txPr>
        <c:crossAx val="86804736"/>
        <c:crosses val="autoZero"/>
        <c:auto val="1"/>
        <c:lblAlgn val="ctr"/>
        <c:lblOffset val="100"/>
      </c:catAx>
      <c:valAx>
        <c:axId val="86804736"/>
        <c:scaling>
          <c:orientation val="minMax"/>
        </c:scaling>
        <c:axPos val="l"/>
        <c:majorGridlines/>
        <c:title>
          <c:tx>
            <c:rich>
              <a:bodyPr/>
              <a:lstStyle/>
              <a:p>
                <a:pPr>
                  <a:defRPr sz="900" b="0">
                    <a:latin typeface="Times New Roman" pitchFamily="18" charset="0"/>
                    <a:cs typeface="Times New Roman" pitchFamily="18" charset="0"/>
                  </a:defRPr>
                </a:pPr>
                <a:r>
                  <a:rPr lang="en-US" sz="900" b="0">
                    <a:latin typeface="Times New Roman" pitchFamily="18" charset="0"/>
                    <a:cs typeface="Times New Roman" pitchFamily="18" charset="0"/>
                  </a:rPr>
                  <a:t>Interoperability</a:t>
                </a:r>
              </a:p>
            </c:rich>
          </c:tx>
        </c:title>
        <c:numFmt formatCode="General" sourceLinked="1"/>
        <c:majorTickMark val="none"/>
        <c:tickLblPos val="nextTo"/>
        <c:crossAx val="86803200"/>
        <c:crosses val="autoZero"/>
        <c:crossBetween val="between"/>
      </c:valAx>
    </c:plotArea>
    <c:plotVisOnly val="1"/>
  </c:chart>
  <c:spPr>
    <a:solidFill>
      <a:srgbClr val="F2F2F2"/>
    </a:solidFill>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v>2L-RBACG</c:v>
          </c:tx>
          <c:spPr>
            <a:ln>
              <a:solidFill>
                <a:schemeClr val="tx1"/>
              </a:solidFill>
            </a:ln>
          </c:spPr>
          <c:marker>
            <c:symbol val="triangle"/>
            <c:size val="5"/>
            <c:spPr>
              <a:solidFill>
                <a:schemeClr val="tx1"/>
              </a:solidFill>
            </c:spPr>
          </c:marker>
          <c:val>
            <c:numRef>
              <c:f>'CAS-2LRBACG'!$E$1:$E$19</c:f>
              <c:numCache>
                <c:formatCode>General</c:formatCode>
                <c:ptCount val="19"/>
                <c:pt idx="0">
                  <c:v>9.473684210526398E-2</c:v>
                </c:pt>
                <c:pt idx="1">
                  <c:v>0.1</c:v>
                </c:pt>
                <c:pt idx="2">
                  <c:v>0.10588235294117652</c:v>
                </c:pt>
                <c:pt idx="3">
                  <c:v>0.1125</c:v>
                </c:pt>
                <c:pt idx="4">
                  <c:v>0.12000000000000002</c:v>
                </c:pt>
                <c:pt idx="5">
                  <c:v>0.128571428571429</c:v>
                </c:pt>
                <c:pt idx="6">
                  <c:v>0.13846153846153889</c:v>
                </c:pt>
                <c:pt idx="7">
                  <c:v>0.15000000000000024</c:v>
                </c:pt>
                <c:pt idx="8">
                  <c:v>0.16363636363636391</c:v>
                </c:pt>
                <c:pt idx="9">
                  <c:v>0.18000000000000024</c:v>
                </c:pt>
                <c:pt idx="10">
                  <c:v>0.2</c:v>
                </c:pt>
                <c:pt idx="11">
                  <c:v>0.22500000000000001</c:v>
                </c:pt>
                <c:pt idx="12">
                  <c:v>0.25714285714285806</c:v>
                </c:pt>
                <c:pt idx="13">
                  <c:v>0.30000000000000032</c:v>
                </c:pt>
                <c:pt idx="14">
                  <c:v>0.36000000000000032</c:v>
                </c:pt>
                <c:pt idx="15">
                  <c:v>0.45</c:v>
                </c:pt>
                <c:pt idx="16">
                  <c:v>0.60000000000000064</c:v>
                </c:pt>
                <c:pt idx="17">
                  <c:v>0.9</c:v>
                </c:pt>
                <c:pt idx="18">
                  <c:v>1.8</c:v>
                </c:pt>
              </c:numCache>
            </c:numRef>
          </c:val>
        </c:ser>
        <c:ser>
          <c:idx val="1"/>
          <c:order val="1"/>
          <c:tx>
            <c:v>Resource-Level Authorization Systems</c:v>
          </c:tx>
          <c:spPr>
            <a:ln>
              <a:solidFill>
                <a:schemeClr val="bg1">
                  <a:lumMod val="65000"/>
                </a:schemeClr>
              </a:solidFill>
            </a:ln>
          </c:spPr>
          <c:marker>
            <c:symbol val="star"/>
            <c:size val="5"/>
            <c:spPr>
              <a:solidFill>
                <a:schemeClr val="bg1">
                  <a:lumMod val="65000"/>
                </a:schemeClr>
              </a:solidFill>
              <a:ln>
                <a:solidFill>
                  <a:sysClr val="windowText" lastClr="000000"/>
                </a:solidFill>
              </a:ln>
            </c:spPr>
          </c:marker>
          <c:val>
            <c:numRef>
              <c:f>'CAS-2LRBACG'!$F$1:$F$19</c:f>
              <c:numCache>
                <c:formatCode>General</c:formatCode>
                <c:ptCount val="19"/>
                <c:pt idx="0">
                  <c:v>9.5238095238095247E-2</c:v>
                </c:pt>
                <c:pt idx="1">
                  <c:v>0.10055865921787698</c:v>
                </c:pt>
                <c:pt idx="2">
                  <c:v>0.10650887573964497</c:v>
                </c:pt>
                <c:pt idx="3">
                  <c:v>0.11320754716981132</c:v>
                </c:pt>
                <c:pt idx="4">
                  <c:v>0.12080536912751665</c:v>
                </c:pt>
                <c:pt idx="5">
                  <c:v>0.12949640287769876</c:v>
                </c:pt>
                <c:pt idx="6">
                  <c:v>0.13953488372093073</c:v>
                </c:pt>
                <c:pt idx="7">
                  <c:v>0.15126050420168066</c:v>
                </c:pt>
                <c:pt idx="8">
                  <c:v>0.16513761467889887</c:v>
                </c:pt>
                <c:pt idx="9">
                  <c:v>0.18181818181818249</c:v>
                </c:pt>
                <c:pt idx="10">
                  <c:v>0.20224719101123687</c:v>
                </c:pt>
                <c:pt idx="11">
                  <c:v>0.22784810126582294</c:v>
                </c:pt>
                <c:pt idx="12">
                  <c:v>0.26086956521739235</c:v>
                </c:pt>
                <c:pt idx="13">
                  <c:v>0.30508474576271338</c:v>
                </c:pt>
                <c:pt idx="14">
                  <c:v>0.36734693877551106</c:v>
                </c:pt>
                <c:pt idx="15">
                  <c:v>0.46153846153846251</c:v>
                </c:pt>
                <c:pt idx="16">
                  <c:v>0.62068965517241592</c:v>
                </c:pt>
                <c:pt idx="17">
                  <c:v>0.94736842105262975</c:v>
                </c:pt>
                <c:pt idx="18">
                  <c:v>2</c:v>
                </c:pt>
              </c:numCache>
            </c:numRef>
          </c:val>
        </c:ser>
        <c:ser>
          <c:idx val="2"/>
          <c:order val="2"/>
          <c:tx>
            <c:v>VO-Level Authorization Systems</c:v>
          </c:tx>
          <c:spPr>
            <a:ln>
              <a:solidFill>
                <a:schemeClr val="bg1">
                  <a:lumMod val="50000"/>
                </a:schemeClr>
              </a:solidFill>
            </a:ln>
          </c:spPr>
          <c:marker>
            <c:symbol val="x"/>
            <c:size val="5"/>
            <c:spPr>
              <a:solidFill>
                <a:schemeClr val="bg1">
                  <a:lumMod val="50000"/>
                </a:schemeClr>
              </a:solidFill>
            </c:spPr>
          </c:marker>
          <c:val>
            <c:numRef>
              <c:f>'CAS-2LRBACG'!$G$1:$G$19</c:f>
              <c:numCache>
                <c:formatCode>General</c:formatCode>
                <c:ptCount val="19"/>
                <c:pt idx="0">
                  <c:v>3.1914893617021281E-2</c:v>
                </c:pt>
                <c:pt idx="1">
                  <c:v>3.3707865168539401E-2</c:v>
                </c:pt>
                <c:pt idx="2">
                  <c:v>3.5714285714285712E-2</c:v>
                </c:pt>
                <c:pt idx="3">
                  <c:v>3.7974683544303806E-2</c:v>
                </c:pt>
                <c:pt idx="4">
                  <c:v>4.0540540540540543E-2</c:v>
                </c:pt>
                <c:pt idx="5">
                  <c:v>4.3478260869565223E-2</c:v>
                </c:pt>
                <c:pt idx="6">
                  <c:v>4.6874999999999986E-2</c:v>
                </c:pt>
                <c:pt idx="7">
                  <c:v>5.0847457627118814E-2</c:v>
                </c:pt>
                <c:pt idx="8">
                  <c:v>5.5555555555555455E-2</c:v>
                </c:pt>
                <c:pt idx="9">
                  <c:v>6.1224489795918373E-2</c:v>
                </c:pt>
                <c:pt idx="10">
                  <c:v>6.8181818181818177E-2</c:v>
                </c:pt>
                <c:pt idx="11">
                  <c:v>7.6923076923076927E-2</c:v>
                </c:pt>
                <c:pt idx="12">
                  <c:v>8.8235294117647356E-2</c:v>
                </c:pt>
                <c:pt idx="13">
                  <c:v>0.10344827586206895</c:v>
                </c:pt>
                <c:pt idx="14">
                  <c:v>0.125</c:v>
                </c:pt>
                <c:pt idx="15">
                  <c:v>0.15789473684210617</c:v>
                </c:pt>
                <c:pt idx="16">
                  <c:v>0.21428571428571427</c:v>
                </c:pt>
                <c:pt idx="17">
                  <c:v>0.33333333333333331</c:v>
                </c:pt>
                <c:pt idx="18">
                  <c:v>0.75000000000000178</c:v>
                </c:pt>
              </c:numCache>
            </c:numRef>
          </c:val>
        </c:ser>
        <c:marker val="1"/>
        <c:axId val="86821504"/>
        <c:axId val="86889216"/>
      </c:lineChart>
      <c:catAx>
        <c:axId val="86821504"/>
        <c:scaling>
          <c:orientation val="minMax"/>
        </c:scaling>
        <c:axPos val="b"/>
        <c:numFmt formatCode="#,##0.00" sourceLinked="0"/>
        <c:tickLblPos val="nextTo"/>
        <c:txPr>
          <a:bodyPr/>
          <a:lstStyle/>
          <a:p>
            <a:pPr>
              <a:defRPr sz="900"/>
            </a:pPr>
            <a:endParaRPr lang="en-US"/>
          </a:p>
        </c:txPr>
        <c:crossAx val="86889216"/>
        <c:crosses val="autoZero"/>
        <c:auto val="1"/>
        <c:lblAlgn val="ctr"/>
        <c:lblOffset val="100"/>
      </c:catAx>
      <c:valAx>
        <c:axId val="86889216"/>
        <c:scaling>
          <c:orientation val="minMax"/>
        </c:scaling>
        <c:axPos val="l"/>
        <c:majorGridlines/>
        <c:numFmt formatCode="#,##0.00" sourceLinked="0"/>
        <c:tickLblPos val="nextTo"/>
        <c:txPr>
          <a:bodyPr/>
          <a:lstStyle/>
          <a:p>
            <a:pPr>
              <a:defRPr sz="900"/>
            </a:pPr>
            <a:endParaRPr lang="en-US"/>
          </a:p>
        </c:txPr>
        <c:crossAx val="86821504"/>
        <c:crosses val="autoZero"/>
        <c:crossBetween val="between"/>
      </c:valAx>
      <c:spPr>
        <a:solidFill>
          <a:schemeClr val="bg1">
            <a:lumMod val="95000"/>
          </a:schemeClr>
        </a:solidFill>
      </c:spPr>
    </c:plotArea>
    <c:legend>
      <c:legendPos val="r"/>
    </c:legend>
    <c:plotVisOnly val="1"/>
  </c:chart>
  <c:spPr>
    <a:solidFill>
      <a:schemeClr val="bg1">
        <a:lumMod val="95000"/>
      </a:schemeClr>
    </a:solidFill>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ECD07-A52A-4016-A2FD-2C8723DD0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530</TotalTime>
  <Pages>7</Pages>
  <Words>4091</Words>
  <Characters>23321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Decentralized Policy-Based Authorization Framework for Grid Computing</vt:lpstr>
    </vt:vector>
  </TitlesOfParts>
  <Company> </Company>
  <LinksUpToDate>false</LinksUpToDate>
  <CharactersWithSpaces>27358</CharactersWithSpaces>
  <SharedDoc>false</SharedDoc>
  <HLinks>
    <vt:vector size="30" baseType="variant">
      <vt:variant>
        <vt:i4>2424869</vt:i4>
      </vt:variant>
      <vt:variant>
        <vt:i4>36</vt:i4>
      </vt:variant>
      <vt:variant>
        <vt:i4>0</vt:i4>
      </vt:variant>
      <vt:variant>
        <vt:i4>5</vt:i4>
      </vt:variant>
      <vt:variant>
        <vt:lpwstr>http://www.globus.org/</vt:lpwstr>
      </vt:variant>
      <vt:variant>
        <vt:lpwstr/>
      </vt:variant>
      <vt:variant>
        <vt:i4>2949241</vt:i4>
      </vt:variant>
      <vt:variant>
        <vt:i4>33</vt:i4>
      </vt:variant>
      <vt:variant>
        <vt:i4>0</vt:i4>
      </vt:variant>
      <vt:variant>
        <vt:i4>5</vt:i4>
      </vt:variant>
      <vt:variant>
        <vt:lpwstr>http://www.ldapman.org/</vt:lpwstr>
      </vt:variant>
      <vt:variant>
        <vt:lpwstr/>
      </vt:variant>
      <vt:variant>
        <vt:i4>6094919</vt:i4>
      </vt:variant>
      <vt:variant>
        <vt:i4>30</vt:i4>
      </vt:variant>
      <vt:variant>
        <vt:i4>0</vt:i4>
      </vt:variant>
      <vt:variant>
        <vt:i4>5</vt:i4>
      </vt:variant>
      <vt:variant>
        <vt:lpwstr>http://acs.lbl.gov/security/Akenti/docs/details/Akenti Certificates.html</vt:lpwstr>
      </vt:variant>
      <vt:variant>
        <vt:lpwstr/>
      </vt:variant>
      <vt:variant>
        <vt:i4>7798889</vt:i4>
      </vt:variant>
      <vt:variant>
        <vt:i4>27</vt:i4>
      </vt:variant>
      <vt:variant>
        <vt:i4>0</vt:i4>
      </vt:variant>
      <vt:variant>
        <vt:i4>5</vt:i4>
      </vt:variant>
      <vt:variant>
        <vt:lpwstr>http://acs.lbl.gov/security/Akenti/docs/admin/</vt:lpwstr>
      </vt:variant>
      <vt:variant>
        <vt:lpwstr/>
      </vt:variant>
      <vt:variant>
        <vt:i4>2424883</vt:i4>
      </vt:variant>
      <vt:variant>
        <vt:i4>24</vt:i4>
      </vt:variant>
      <vt:variant>
        <vt:i4>0</vt:i4>
      </vt:variant>
      <vt:variant>
        <vt:i4>5</vt:i4>
      </vt:variant>
      <vt:variant>
        <vt:lpwstr>http://www.globus.org/security/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Decentralized Policy-Based Authorization Framework for Grid Computing</dc:title>
  <dc:subject/>
  <dc:creator> </dc:creator>
  <cp:keywords/>
  <dc:description/>
  <cp:lastModifiedBy>sina</cp:lastModifiedBy>
  <cp:revision>12</cp:revision>
  <cp:lastPrinted>2010-03-18T01:23:00Z</cp:lastPrinted>
  <dcterms:created xsi:type="dcterms:W3CDTF">2010-04-17T11:17:00Z</dcterms:created>
  <dcterms:modified xsi:type="dcterms:W3CDTF">2010-05-24T19:20:00Z</dcterms:modified>
</cp:coreProperties>
</file>